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0CECF4F7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RAN1 WG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12</w:t>
      </w:r>
      <w:r w:rsidR="00A16118">
        <w:rPr>
          <w:rFonts w:ascii="Arial" w:hAnsi="Arial" w:cs="Arial"/>
          <w:b/>
          <w:sz w:val="24"/>
          <w:lang w:val="en-US"/>
        </w:rPr>
        <w:t>4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 </w:t>
      </w:r>
      <w:r w:rsidR="00753472">
        <w:rPr>
          <w:rFonts w:ascii="Arial" w:hAnsi="Arial" w:cs="Arial"/>
          <w:b/>
          <w:sz w:val="24"/>
          <w:lang w:val="en-US"/>
        </w:rPr>
        <w:t xml:space="preserve">   </w:t>
      </w:r>
      <w:r w:rsidR="002352D5">
        <w:rPr>
          <w:rFonts w:ascii="Arial" w:hAnsi="Arial" w:cs="Arial"/>
          <w:b/>
          <w:sz w:val="24"/>
          <w:lang w:val="en-US"/>
        </w:rPr>
        <w:t>R1-</w:t>
      </w:r>
      <w:r w:rsidR="00753472" w:rsidRPr="00753472">
        <w:rPr>
          <w:b/>
          <w:bCs/>
          <w:sz w:val="22"/>
          <w:szCs w:val="22"/>
        </w:rPr>
        <w:t xml:space="preserve"> </w:t>
      </w:r>
      <w:r w:rsidR="00753472" w:rsidRPr="00753472">
        <w:rPr>
          <w:rFonts w:ascii="Arial" w:hAnsi="Arial" w:cs="Arial"/>
          <w:b/>
          <w:bCs/>
          <w:sz w:val="24"/>
        </w:rPr>
        <w:t>2600935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</w:p>
    <w:p w14:paraId="165B05FE" w14:textId="5102E8AE" w:rsidR="008A0279" w:rsidRDefault="00A16118" w:rsidP="00FC4378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Gothenburg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SE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Feb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9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13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>6</w:t>
      </w: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55C71E5F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4F487D">
        <w:rPr>
          <w:rFonts w:ascii="Arial" w:hAnsi="Arial" w:cs="Arial"/>
          <w:b/>
          <w:sz w:val="24"/>
          <w:lang w:val="en-US"/>
        </w:rPr>
        <w:t xml:space="preserve">LDPC extension </w:t>
      </w:r>
      <w:r w:rsidR="00CC6E13">
        <w:rPr>
          <w:rFonts w:ascii="Arial" w:hAnsi="Arial" w:cs="Arial"/>
          <w:b/>
          <w:sz w:val="24"/>
          <w:lang w:val="en-US"/>
        </w:rPr>
        <w:t>for data rate beyond NR range</w:t>
      </w:r>
    </w:p>
    <w:p w14:paraId="104B6469" w14:textId="7459F3C9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B34D93">
        <w:rPr>
          <w:rFonts w:ascii="Arial" w:hAnsi="Arial" w:cs="Arial"/>
          <w:b/>
          <w:sz w:val="24"/>
          <w:lang w:val="en-US"/>
        </w:rPr>
        <w:t>1</w:t>
      </w:r>
      <w:r w:rsidR="00A77474">
        <w:rPr>
          <w:rFonts w:ascii="Arial" w:hAnsi="Arial" w:cs="Arial"/>
          <w:b/>
          <w:sz w:val="24"/>
          <w:lang w:val="en-US"/>
        </w:rPr>
        <w:t>0.3.1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4C29E714" w14:textId="2AD4B584" w:rsidR="0088486E" w:rsidRDefault="00687BB6" w:rsidP="0088486E">
      <w:pPr>
        <w:jc w:val="both"/>
        <w:rPr>
          <w:rFonts w:eastAsiaTheme="minorEastAsia"/>
          <w:lang w:val="en-US" w:eastAsia="zh-CN"/>
        </w:rPr>
      </w:pPr>
      <w:r>
        <w:rPr>
          <w:lang w:val="en-US"/>
        </w:rPr>
        <w:t xml:space="preserve">In </w:t>
      </w:r>
      <w:r w:rsidR="0088486E">
        <w:rPr>
          <w:lang w:val="en-US"/>
        </w:rPr>
        <w:t>RAN1#122b</w:t>
      </w:r>
      <w:r w:rsidR="00D8319B">
        <w:rPr>
          <w:lang w:val="en-US"/>
        </w:rPr>
        <w:t>is</w:t>
      </w:r>
      <w:r w:rsidR="0088486E">
        <w:rPr>
          <w:lang w:val="en-US"/>
        </w:rPr>
        <w:t>, the following working assumption</w:t>
      </w:r>
      <w:r w:rsidR="002C52AA">
        <w:rPr>
          <w:lang w:val="en-US"/>
        </w:rPr>
        <w:t>s</w:t>
      </w:r>
      <w:r w:rsidR="00DD4EF2">
        <w:rPr>
          <w:lang w:val="en-US"/>
        </w:rPr>
        <w:t xml:space="preserve"> and agreements</w:t>
      </w:r>
      <w:r w:rsidR="0088486E">
        <w:rPr>
          <w:lang w:val="en-US"/>
        </w:rPr>
        <w:t xml:space="preserve"> w</w:t>
      </w:r>
      <w:r w:rsidR="00DD4EF2">
        <w:rPr>
          <w:lang w:val="en-US"/>
        </w:rPr>
        <w:t>ere</w:t>
      </w:r>
      <w:r w:rsidR="0088486E">
        <w:rPr>
          <w:lang w:val="en-US"/>
        </w:rPr>
        <w:t xml:space="preserve"> </w:t>
      </w:r>
      <w:r w:rsidR="00DD4EF2">
        <w:rPr>
          <w:lang w:val="en-US"/>
        </w:rPr>
        <w:t>made</w:t>
      </w:r>
      <w:r w:rsidR="0088486E">
        <w:rPr>
          <w:lang w:val="en-US"/>
        </w:rPr>
        <w:t xml:space="preserve"> on</w:t>
      </w:r>
      <w:r w:rsidR="006C7C33">
        <w:rPr>
          <w:rFonts w:hint="eastAsia"/>
          <w:lang w:val="en-US" w:eastAsia="zh-CN"/>
        </w:rPr>
        <w:t xml:space="preserve"> data channel coding for 6G</w:t>
      </w:r>
      <w:r w:rsidR="0088486E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486E" w14:paraId="2F440215" w14:textId="77777777">
        <w:tc>
          <w:tcPr>
            <w:tcW w:w="9350" w:type="dxa"/>
          </w:tcPr>
          <w:p w14:paraId="2F9865A6" w14:textId="7583125C" w:rsidR="002218A0" w:rsidRPr="002C52AA" w:rsidRDefault="002C52AA" w:rsidP="002C52AA">
            <w:pPr>
              <w:rPr>
                <w:rFonts w:eastAsiaTheme="minorEastAsia"/>
                <w:highlight w:val="darkYellow"/>
                <w:lang w:eastAsia="zh-CN"/>
              </w:rPr>
            </w:pPr>
            <w:r w:rsidRPr="00226D57">
              <w:rPr>
                <w:rFonts w:eastAsiaTheme="minorEastAsia" w:hint="eastAsia"/>
                <w:highlight w:val="darkYellow"/>
                <w:lang w:eastAsia="zh-CN"/>
              </w:rPr>
              <w:t>Working Assumption</w:t>
            </w:r>
          </w:p>
          <w:p w14:paraId="2E593246" w14:textId="20B735D1" w:rsidR="002218A0" w:rsidRPr="00F40B79" w:rsidRDefault="002218A0" w:rsidP="002218A0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Study </w:t>
            </w:r>
            <w:r w:rsidRPr="00F40B79">
              <w:rPr>
                <w:rFonts w:eastAsia="Times New Roman" w:hint="eastAsia"/>
              </w:rPr>
              <w:t xml:space="preserve">6G </w:t>
            </w:r>
            <w:r w:rsidRPr="00F40B79">
              <w:rPr>
                <w:rFonts w:eastAsia="Times New Roman"/>
              </w:rPr>
              <w:t xml:space="preserve">data channel coding for </w:t>
            </w:r>
            <w:r>
              <w:rPr>
                <w:rFonts w:eastAsiaTheme="minorEastAsia" w:hint="eastAsia"/>
                <w:lang w:eastAsia="zh-CN"/>
              </w:rPr>
              <w:t xml:space="preserve">higher throughput than 5G </w:t>
            </w:r>
            <w:r w:rsidRPr="00F40B79">
              <w:rPr>
                <w:rFonts w:eastAsia="Times New Roman" w:hint="eastAsia"/>
              </w:rPr>
              <w:t>with</w:t>
            </w:r>
            <w:r w:rsidRPr="00F40B79">
              <w:rPr>
                <w:rFonts w:eastAsia="Times New Roman"/>
              </w:rPr>
              <w:t xml:space="preserve"> </w:t>
            </w:r>
            <w:r w:rsidRPr="00F40B79">
              <w:rPr>
                <w:rFonts w:eastAsia="Times New Roman" w:hint="eastAsia"/>
              </w:rPr>
              <w:t>acceptable</w:t>
            </w:r>
            <w:r w:rsidRPr="00F40B79">
              <w:rPr>
                <w:rFonts w:eastAsiaTheme="minorEastAsia" w:hint="eastAsia"/>
                <w:lang w:eastAsia="zh-CN"/>
              </w:rPr>
              <w:t xml:space="preserve"> </w:t>
            </w:r>
            <w:r w:rsidRPr="00F40B79">
              <w:rPr>
                <w:rFonts w:eastAsia="Times New Roman"/>
              </w:rPr>
              <w:t xml:space="preserve">performance-complexity </w:t>
            </w:r>
            <w:proofErr w:type="spellStart"/>
            <w:r w:rsidRPr="00F40B79">
              <w:rPr>
                <w:rFonts w:eastAsia="Times New Roman"/>
              </w:rPr>
              <w:t>tradeoff</w:t>
            </w:r>
            <w:proofErr w:type="spellEnd"/>
            <w:r w:rsidRPr="00F40B79">
              <w:rPr>
                <w:rFonts w:eastAsia="Times New Roman"/>
              </w:rPr>
              <w:t xml:space="preserve"> for both NW side and UE side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2EEA8577" w14:textId="77777777" w:rsidR="002218A0" w:rsidRPr="00F40B79" w:rsidRDefault="002218A0" w:rsidP="002218A0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Times New Roman"/>
              </w:rPr>
            </w:pPr>
            <w:r>
              <w:rPr>
                <w:rFonts w:eastAsiaTheme="minorEastAsia" w:hint="eastAsia"/>
                <w:lang w:eastAsia="zh-CN"/>
              </w:rPr>
              <w:t>Target peak data rate</w:t>
            </w:r>
            <w:r w:rsidRPr="00F40B79">
              <w:rPr>
                <w:rFonts w:eastAsia="Times New Roman" w:hint="eastAsia"/>
              </w:rPr>
              <w:t xml:space="preserve"> is </w:t>
            </w:r>
            <w:r>
              <w:rPr>
                <w:rFonts w:eastAsiaTheme="minorEastAsia" w:hint="eastAsia"/>
                <w:lang w:eastAsia="zh-CN"/>
              </w:rPr>
              <w:t>assumed to be 2</w:t>
            </w:r>
            <w:r w:rsidRPr="00F40B79">
              <w:rPr>
                <w:rFonts w:eastAsia="Times New Roman" w:hint="eastAsia"/>
              </w:rPr>
              <w:t xml:space="preserve"> </w:t>
            </w:r>
            <w:r w:rsidRPr="00F40B79">
              <w:rPr>
                <w:rFonts w:eastAsia="Times New Roman"/>
              </w:rPr>
              <w:t>times</w:t>
            </w:r>
            <w:r>
              <w:rPr>
                <w:rFonts w:eastAsiaTheme="minorEastAsia" w:hint="eastAsia"/>
                <w:lang w:eastAsia="zh-CN"/>
              </w:rPr>
              <w:t xml:space="preserve"> of the target peak data rate defined in TR38.913</w:t>
            </w:r>
          </w:p>
          <w:p w14:paraId="40FFBF43" w14:textId="77777777" w:rsidR="002218A0" w:rsidRDefault="002218A0" w:rsidP="002C52AA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</w:p>
          <w:p w14:paraId="4A741DE1" w14:textId="77777777" w:rsidR="00DD4EF2" w:rsidRPr="00AA1DAA" w:rsidRDefault="00DD4EF2" w:rsidP="00DD4EF2">
            <w:pPr>
              <w:rPr>
                <w:rFonts w:eastAsiaTheme="minorEastAsia"/>
                <w:highlight w:val="green"/>
                <w:lang w:val="en-US" w:eastAsia="zh-CN"/>
              </w:rPr>
            </w:pPr>
            <w:r w:rsidRPr="00AA1DAA">
              <w:rPr>
                <w:rFonts w:eastAsiaTheme="minorEastAsia" w:hint="eastAsia"/>
                <w:highlight w:val="green"/>
                <w:lang w:val="en-US" w:eastAsia="zh-CN"/>
              </w:rPr>
              <w:t>Agreement</w:t>
            </w:r>
          </w:p>
          <w:p w14:paraId="63AB2FC8" w14:textId="77777777" w:rsidR="00DD4EF2" w:rsidRPr="0019015F" w:rsidRDefault="00DD4EF2" w:rsidP="00DD4EF2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eastAsia="zh-CN"/>
              </w:rPr>
              <w:t>For 6G</w:t>
            </w:r>
            <w:r>
              <w:rPr>
                <w:rFonts w:eastAsiaTheme="minorEastAsia" w:hint="eastAsia"/>
                <w:lang w:eastAsia="zh-CN"/>
              </w:rPr>
              <w:t xml:space="preserve"> channel coding</w:t>
            </w:r>
            <w:r w:rsidRPr="0019015F">
              <w:rPr>
                <w:rFonts w:eastAsiaTheme="minorEastAsia"/>
                <w:lang w:eastAsia="zh-CN"/>
              </w:rPr>
              <w:t>, LDPC is used for data (including S</w:t>
            </w:r>
            <w:r w:rsidRPr="0019015F">
              <w:rPr>
                <w:rFonts w:eastAsiaTheme="minorEastAsia"/>
                <w:lang w:val="en-US" w:eastAsia="zh-CN"/>
              </w:rPr>
              <w:t>IBs)</w:t>
            </w:r>
            <w:r w:rsidRPr="0019015F">
              <w:rPr>
                <w:rFonts w:eastAsiaTheme="minorEastAsia"/>
                <w:lang w:eastAsia="zh-CN"/>
              </w:rPr>
              <w:t xml:space="preserve"> and Polar code is used for L1 control information</w:t>
            </w:r>
            <w:r w:rsidRPr="0019015F">
              <w:rPr>
                <w:rFonts w:eastAsiaTheme="minorEastAsia"/>
                <w:lang w:val="en-US" w:eastAsia="zh-CN"/>
              </w:rPr>
              <w:t xml:space="preserve"> (larger than 11 bits,</w:t>
            </w:r>
            <w:r w:rsidRPr="0019015F">
              <w:rPr>
                <w:rFonts w:eastAsiaTheme="minorEastAsia"/>
                <w:lang w:eastAsia="zh-CN"/>
              </w:rPr>
              <w:t xml:space="preserve"> including PBCH)</w:t>
            </w:r>
          </w:p>
          <w:p w14:paraId="3954ECD7" w14:textId="77777777" w:rsidR="00DD4EF2" w:rsidRPr="0019015F" w:rsidRDefault="00DD4EF2" w:rsidP="00DD4EF2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eastAsia="zh-CN"/>
              </w:rPr>
              <w:t>For 6G LDPC</w:t>
            </w:r>
          </w:p>
          <w:p w14:paraId="0A0EBE23" w14:textId="77777777" w:rsidR="00DD4EF2" w:rsidRPr="0019015F" w:rsidRDefault="00DD4EF2" w:rsidP="00DD4EF2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AA1DAA">
              <w:rPr>
                <w:rFonts w:eastAsiaTheme="minorEastAsia"/>
                <w:highlight w:val="darkYellow"/>
                <w:lang w:val="en-US" w:eastAsia="zh-CN"/>
              </w:rPr>
              <w:t>Working assumption:</w:t>
            </w:r>
            <w:r w:rsidRPr="0019015F">
              <w:rPr>
                <w:rFonts w:eastAsiaTheme="minorEastAsia"/>
                <w:lang w:val="en-US" w:eastAsia="zh-CN"/>
              </w:rPr>
              <w:t xml:space="preserve"> </w:t>
            </w:r>
            <w:r w:rsidRPr="0019015F">
              <w:rPr>
                <w:rFonts w:eastAsiaTheme="minorEastAsia"/>
                <w:lang w:eastAsia="zh-CN"/>
              </w:rPr>
              <w:t xml:space="preserve">For data rate within NR range, reuse of NR </w:t>
            </w:r>
            <w:r w:rsidRPr="0019015F">
              <w:rPr>
                <w:rFonts w:eastAsiaTheme="minorEastAsia"/>
                <w:lang w:val="en-US" w:eastAsia="zh-CN"/>
              </w:rPr>
              <w:t xml:space="preserve">LDPC </w:t>
            </w:r>
            <w:r w:rsidRPr="0019015F">
              <w:rPr>
                <w:rFonts w:eastAsiaTheme="minorEastAsia"/>
                <w:lang w:eastAsia="zh-CN"/>
              </w:rPr>
              <w:t xml:space="preserve">design is supported </w:t>
            </w:r>
          </w:p>
          <w:p w14:paraId="72A109DF" w14:textId="77777777" w:rsidR="00DD4EF2" w:rsidRPr="0019015F" w:rsidRDefault="00DD4EF2" w:rsidP="00DD4EF2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val="en-US" w:eastAsia="zh-CN"/>
              </w:rPr>
              <w:t>For data rate beyond NR range, study LDPC extension with acceptable performance-complexity tradeoff for both NW side and UE side</w:t>
            </w:r>
          </w:p>
          <w:p w14:paraId="2704A2F4" w14:textId="77777777" w:rsidR="00DD4EF2" w:rsidRPr="0019015F" w:rsidRDefault="00DD4EF2" w:rsidP="00DD4EF2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19015F">
              <w:rPr>
                <w:rFonts w:eastAsiaTheme="minorEastAsia"/>
                <w:lang w:val="en-US" w:eastAsia="zh-CN"/>
              </w:rPr>
              <w:t>Note: Applicability of the potential LDPC extension to data rate within NR range will be further discussed</w:t>
            </w:r>
          </w:p>
          <w:p w14:paraId="76121888" w14:textId="6693AD81" w:rsidR="0088486E" w:rsidRPr="00E325E9" w:rsidRDefault="0088486E" w:rsidP="002218A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</w:p>
        </w:tc>
      </w:tr>
    </w:tbl>
    <w:p w14:paraId="5689583C" w14:textId="31D5719D" w:rsidR="00732E6E" w:rsidRDefault="00732E6E" w:rsidP="008A0279">
      <w:pPr>
        <w:spacing w:after="0"/>
        <w:jc w:val="both"/>
      </w:pPr>
    </w:p>
    <w:p w14:paraId="5D0A9133" w14:textId="3D4449C4" w:rsidR="00D46ECB" w:rsidRDefault="00D46ECB" w:rsidP="008A0279">
      <w:pPr>
        <w:spacing w:after="0"/>
        <w:jc w:val="both"/>
      </w:pPr>
      <w:r>
        <w:t>In RAN1#123, the following agreement w</w:t>
      </w:r>
      <w:r w:rsidR="00080865">
        <w:t>as</w:t>
      </w:r>
      <w:r>
        <w:t xml:space="preserve"> made</w:t>
      </w:r>
      <w:r w:rsidR="00236B90">
        <w:rPr>
          <w:rFonts w:hint="eastAsia"/>
          <w:lang w:eastAsia="zh-CN"/>
        </w:rPr>
        <w:t xml:space="preserve"> on LDPC extension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5F02" w14:paraId="32205156" w14:textId="77777777" w:rsidTr="00BC5F02">
        <w:tc>
          <w:tcPr>
            <w:tcW w:w="9350" w:type="dxa"/>
          </w:tcPr>
          <w:p w14:paraId="1CDD2CB5" w14:textId="77777777" w:rsidR="00BC5F02" w:rsidRPr="006F077A" w:rsidRDefault="00BC5F02" w:rsidP="00BC5F02">
            <w:pPr>
              <w:rPr>
                <w:rFonts w:eastAsia="DengXian"/>
                <w:highlight w:val="green"/>
                <w:lang w:val="en-US" w:eastAsia="zh-CN"/>
              </w:rPr>
            </w:pPr>
            <w:r w:rsidRPr="006F077A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6C08D4C6" w14:textId="77777777" w:rsidR="00BC5F02" w:rsidRPr="000820CB" w:rsidRDefault="00BC5F02" w:rsidP="00BC5F02">
            <w:pPr>
              <w:spacing w:afterLines="50" w:after="120"/>
              <w:rPr>
                <w:rFonts w:eastAsiaTheme="minorEastAsia"/>
                <w:lang w:val="en-US" w:eastAsia="zh-CN"/>
              </w:rPr>
            </w:pPr>
            <w:r w:rsidRPr="000820CB">
              <w:rPr>
                <w:rFonts w:eastAsiaTheme="minorEastAsia"/>
                <w:lang w:val="en-US" w:eastAsia="zh-CN"/>
              </w:rPr>
              <w:t>For</w:t>
            </w:r>
            <w:r w:rsidRPr="000820CB">
              <w:rPr>
                <w:lang w:val="en-US" w:eastAsia="zh-CN"/>
              </w:rPr>
              <w:t xml:space="preserve"> the study of </w:t>
            </w:r>
            <w:r w:rsidRPr="000820CB">
              <w:rPr>
                <w:rFonts w:eastAsiaTheme="minorEastAsia" w:hint="eastAsia"/>
                <w:lang w:val="en-US" w:eastAsia="zh-CN"/>
              </w:rPr>
              <w:t>LDPC</w:t>
            </w:r>
            <w:r w:rsidRPr="000820CB">
              <w:rPr>
                <w:lang w:val="en-US" w:eastAsia="zh-CN"/>
              </w:rPr>
              <w:t xml:space="preserve"> extension </w:t>
            </w:r>
            <w:r>
              <w:rPr>
                <w:rFonts w:eastAsiaTheme="minorEastAsia" w:hint="eastAsia"/>
                <w:lang w:val="en-US" w:eastAsia="zh-CN"/>
              </w:rPr>
              <w:t xml:space="preserve">for data rate </w:t>
            </w:r>
            <w:r w:rsidRPr="000820CB">
              <w:rPr>
                <w:rFonts w:eastAsiaTheme="minorEastAsia" w:hint="eastAsia"/>
                <w:lang w:val="en-US" w:eastAsia="zh-CN"/>
              </w:rPr>
              <w:t xml:space="preserve">beyond NR range </w:t>
            </w:r>
            <w:r w:rsidRPr="000820CB">
              <w:rPr>
                <w:rFonts w:eastAsiaTheme="minorEastAsia"/>
                <w:lang w:val="en-US" w:eastAsia="zh-CN"/>
              </w:rPr>
              <w:t>with</w:t>
            </w:r>
            <w:r w:rsidRPr="000820CB">
              <w:rPr>
                <w:lang w:val="en-US" w:eastAsia="zh-CN"/>
              </w:rPr>
              <w:t xml:space="preserve"> </w:t>
            </w:r>
            <w:r w:rsidRPr="000820CB">
              <w:rPr>
                <w:rFonts w:eastAsiaTheme="minorEastAsia"/>
                <w:lang w:val="en-US" w:eastAsia="zh-CN"/>
              </w:rPr>
              <w:t>acceptable</w:t>
            </w:r>
            <w:r w:rsidRPr="000820CB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0820CB">
              <w:rPr>
                <w:lang w:val="en-US" w:eastAsia="zh-CN"/>
              </w:rPr>
              <w:t xml:space="preserve">performance-complexity tradeoff, </w:t>
            </w:r>
          </w:p>
          <w:p w14:paraId="29D79289" w14:textId="77777777" w:rsidR="00BC5F02" w:rsidRPr="000820CB" w:rsidRDefault="00BC5F02" w:rsidP="00BC5F02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snapToGrid w:val="0"/>
              <w:spacing w:afterLines="50" w:after="120"/>
              <w:contextualSpacing w:val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 w:hint="eastAsia"/>
                <w:lang w:val="en-US" w:eastAsia="zh-CN"/>
              </w:rPr>
              <w:t>o p</w:t>
            </w:r>
            <w:r w:rsidRPr="000820CB">
              <w:rPr>
                <w:rFonts w:eastAsiaTheme="minorEastAsia" w:hint="eastAsia"/>
                <w:lang w:val="en-US" w:eastAsia="zh-CN"/>
              </w:rPr>
              <w:t xml:space="preserve">rovide the </w:t>
            </w:r>
            <w:r>
              <w:rPr>
                <w:rFonts w:eastAsiaTheme="minorEastAsia" w:hint="eastAsia"/>
                <w:lang w:val="en-US" w:eastAsia="zh-CN"/>
              </w:rPr>
              <w:t xml:space="preserve">initial version of </w:t>
            </w:r>
            <w:r w:rsidRPr="000820CB">
              <w:rPr>
                <w:rFonts w:eastAsiaTheme="minorEastAsia" w:hint="eastAsia"/>
                <w:lang w:val="en-US" w:eastAsia="zh-CN"/>
              </w:rPr>
              <w:t xml:space="preserve">LDPC BG(s) and PCM(s) in the excel </w:t>
            </w:r>
            <w:r w:rsidRPr="000820CB">
              <w:rPr>
                <w:rFonts w:eastAsiaTheme="minorEastAsia"/>
                <w:lang w:val="en-US" w:eastAsia="zh-CN"/>
              </w:rPr>
              <w:t>spreadsheet</w:t>
            </w:r>
            <w:r>
              <w:rPr>
                <w:rFonts w:eastAsiaTheme="minorEastAsia" w:hint="eastAsia"/>
                <w:lang w:val="en-US" w:eastAsia="zh-CN"/>
              </w:rPr>
              <w:t xml:space="preserve"> by RAN1#124</w:t>
            </w:r>
          </w:p>
          <w:p w14:paraId="4E1D6D1B" w14:textId="77777777" w:rsidR="00BC5F02" w:rsidRPr="000820CB" w:rsidRDefault="00BC5F02" w:rsidP="00BC5F02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snapToGrid w:val="0"/>
              <w:spacing w:afterLines="50" w:after="120"/>
              <w:contextualSpacing w:val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>
              <w:rPr>
                <w:rFonts w:eastAsiaTheme="minorEastAsia" w:hint="eastAsia"/>
                <w:lang w:val="en-US" w:eastAsia="zh-CN"/>
              </w:rPr>
              <w:t>o p</w:t>
            </w:r>
            <w:r w:rsidRPr="000820CB">
              <w:rPr>
                <w:rFonts w:eastAsiaTheme="minorEastAsia" w:hint="eastAsia"/>
                <w:lang w:val="en-US" w:eastAsia="zh-CN"/>
              </w:rPr>
              <w:t>rovide the required SNR and complexity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0820CB">
              <w:rPr>
                <w:rFonts w:eastAsiaTheme="minorEastAsia" w:hint="eastAsia"/>
                <w:lang w:val="en-US" w:eastAsia="zh-CN"/>
              </w:rPr>
              <w:t>for target BLER, and the evaluation assumptions of the decoding algorithm</w:t>
            </w:r>
          </w:p>
          <w:p w14:paraId="59EF8EC2" w14:textId="77777777" w:rsidR="00BC5F02" w:rsidRDefault="00BC5F02" w:rsidP="00BC5F02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snapToGrid w:val="0"/>
              <w:spacing w:afterLines="50" w:after="120"/>
              <w:contextualSpacing w:val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 w:rsidRPr="00523C0E">
              <w:rPr>
                <w:rFonts w:eastAsiaTheme="minorEastAsia"/>
                <w:lang w:val="en-US" w:eastAsia="zh-CN"/>
              </w:rPr>
              <w:t>T</w:t>
            </w:r>
            <w:r w:rsidRPr="00523C0E">
              <w:rPr>
                <w:rFonts w:eastAsiaTheme="minorEastAsia" w:hint="eastAsia"/>
                <w:lang w:val="en-US" w:eastAsia="zh-CN"/>
              </w:rPr>
              <w:t>he definition of complexity will be further discussed</w:t>
            </w:r>
          </w:p>
          <w:p w14:paraId="56447C2C" w14:textId="77777777" w:rsidR="00BC5F02" w:rsidRDefault="00BC5F02" w:rsidP="00BC5F02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Lines="50" w:after="120"/>
              <w:contextualSpacing w:val="0"/>
              <w:jc w:val="both"/>
              <w:textAlignment w:val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FFS: other metrics</w:t>
            </w:r>
          </w:p>
          <w:p w14:paraId="5F0085F8" w14:textId="77777777" w:rsidR="00BC5F02" w:rsidRDefault="00BC5F02" w:rsidP="008A0279">
            <w:pPr>
              <w:spacing w:after="0"/>
              <w:jc w:val="both"/>
            </w:pPr>
          </w:p>
        </w:tc>
      </w:tr>
    </w:tbl>
    <w:p w14:paraId="3F0F41F3" w14:textId="77777777" w:rsidR="00D46ECB" w:rsidRPr="0088486E" w:rsidRDefault="00D46ECB" w:rsidP="008A0279">
      <w:pPr>
        <w:spacing w:after="0"/>
        <w:jc w:val="both"/>
      </w:pPr>
    </w:p>
    <w:p w14:paraId="6AA0984C" w14:textId="77777777" w:rsidR="00687BB6" w:rsidRDefault="00687BB6" w:rsidP="008A0279">
      <w:pPr>
        <w:spacing w:after="0"/>
        <w:jc w:val="both"/>
        <w:rPr>
          <w:lang w:val="en-US"/>
        </w:rPr>
      </w:pPr>
    </w:p>
    <w:p w14:paraId="4B17DF59" w14:textId="7FCEC29C" w:rsidR="003D011A" w:rsidRDefault="000C4098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  <w:r>
        <w:rPr>
          <w:lang w:val="en-US"/>
        </w:rPr>
        <w:t>In this contribution, we discuss</w:t>
      </w:r>
      <w:r w:rsidR="009E7AF3">
        <w:rPr>
          <w:lang w:val="en-US"/>
        </w:rPr>
        <w:t xml:space="preserve"> </w:t>
      </w:r>
      <w:r w:rsidR="00CB7DB5">
        <w:rPr>
          <w:lang w:val="en-US"/>
        </w:rPr>
        <w:t xml:space="preserve">LDPC extension for data </w:t>
      </w:r>
      <w:proofErr w:type="gramStart"/>
      <w:r w:rsidR="00CB7DB5">
        <w:rPr>
          <w:lang w:val="en-US"/>
        </w:rPr>
        <w:t>rate</w:t>
      </w:r>
      <w:proofErr w:type="gramEnd"/>
      <w:r w:rsidR="00CB7DB5">
        <w:rPr>
          <w:lang w:val="en-US"/>
        </w:rPr>
        <w:t xml:space="preserve"> beyond NR range</w:t>
      </w:r>
      <w:r w:rsidR="00620F64">
        <w:rPr>
          <w:lang w:val="en-US"/>
        </w:rPr>
        <w:t xml:space="preserve">, including </w:t>
      </w:r>
      <w:r w:rsidR="0036377E">
        <w:rPr>
          <w:lang w:val="en-US"/>
        </w:rPr>
        <w:t xml:space="preserve">LDPC </w:t>
      </w:r>
      <w:proofErr w:type="gramStart"/>
      <w:r w:rsidR="0036377E">
        <w:rPr>
          <w:lang w:val="en-US"/>
        </w:rPr>
        <w:t>structure</w:t>
      </w:r>
      <w:proofErr w:type="gramEnd"/>
      <w:r w:rsidR="0036377E">
        <w:rPr>
          <w:lang w:val="en-US"/>
        </w:rPr>
        <w:t xml:space="preserve"> and </w:t>
      </w:r>
      <w:r w:rsidR="00483DA2">
        <w:rPr>
          <w:lang w:val="en-US"/>
        </w:rPr>
        <w:t xml:space="preserve">LDPC </w:t>
      </w:r>
      <w:r w:rsidR="008B76ED">
        <w:rPr>
          <w:lang w:val="en-US"/>
        </w:rPr>
        <w:t xml:space="preserve">BG and PCM </w:t>
      </w:r>
      <w:r w:rsidR="00483DA2">
        <w:rPr>
          <w:lang w:val="en-US"/>
        </w:rPr>
        <w:t xml:space="preserve">for data </w:t>
      </w:r>
      <w:proofErr w:type="gramStart"/>
      <w:r w:rsidR="00483DA2">
        <w:rPr>
          <w:lang w:val="en-US"/>
        </w:rPr>
        <w:t>rate</w:t>
      </w:r>
      <w:proofErr w:type="gramEnd"/>
      <w:r w:rsidR="00483DA2">
        <w:rPr>
          <w:lang w:val="en-US"/>
        </w:rPr>
        <w:t xml:space="preserve"> beyond NR </w:t>
      </w:r>
      <w:proofErr w:type="gramStart"/>
      <w:r w:rsidR="00483DA2">
        <w:rPr>
          <w:lang w:val="en-US"/>
        </w:rPr>
        <w:t>range</w:t>
      </w:r>
      <w:proofErr w:type="gramEnd"/>
      <w:r w:rsidR="00483DA2">
        <w:rPr>
          <w:lang w:val="en-US"/>
        </w:rPr>
        <w:t xml:space="preserve">. </w:t>
      </w:r>
    </w:p>
    <w:p w14:paraId="2FBD872E" w14:textId="48EABAA6" w:rsidR="00FD2EF4" w:rsidRDefault="00FD2EF4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3F1264EF" w14:textId="0B20578D" w:rsidR="00FA4F48" w:rsidRDefault="00FA4F48" w:rsidP="00FA4F48">
      <w:pPr>
        <w:pBdr>
          <w:bottom w:val="single" w:sz="12" w:space="1" w:color="auto"/>
        </w:pBdr>
        <w:rPr>
          <w:lang w:val="en-US"/>
        </w:rPr>
      </w:pPr>
    </w:p>
    <w:p w14:paraId="30D9FEB2" w14:textId="77777777" w:rsidR="00373A2C" w:rsidRPr="00FA4F48" w:rsidRDefault="00373A2C" w:rsidP="00FA4F48">
      <w:pPr>
        <w:rPr>
          <w:lang w:val="en-US"/>
        </w:rPr>
      </w:pPr>
    </w:p>
    <w:p w14:paraId="4A318D3B" w14:textId="4E759D2D" w:rsidR="008A0279" w:rsidRDefault="00D56EB9" w:rsidP="003D011A">
      <w:pPr>
        <w:pStyle w:val="Heading1"/>
        <w:spacing w:before="120"/>
        <w:rPr>
          <w:color w:val="auto"/>
          <w:lang w:val="en-US"/>
        </w:rPr>
      </w:pPr>
      <w:r>
        <w:rPr>
          <w:color w:val="auto"/>
          <w:lang w:val="en-US"/>
        </w:rPr>
        <w:lastRenderedPageBreak/>
        <w:t xml:space="preserve">Basic </w:t>
      </w:r>
      <w:r w:rsidR="002747FA">
        <w:rPr>
          <w:color w:val="auto"/>
          <w:lang w:val="en-US"/>
        </w:rPr>
        <w:t xml:space="preserve">considerations </w:t>
      </w:r>
      <w:r w:rsidR="007C1BE7">
        <w:rPr>
          <w:color w:val="auto"/>
          <w:lang w:val="en-US"/>
        </w:rPr>
        <w:t xml:space="preserve">on </w:t>
      </w:r>
      <w:r w:rsidR="00711D78">
        <w:rPr>
          <w:color w:val="auto"/>
          <w:lang w:val="en-US"/>
        </w:rPr>
        <w:t>LDPC structure</w:t>
      </w:r>
    </w:p>
    <w:p w14:paraId="2076D251" w14:textId="796383E8" w:rsidR="005B17B3" w:rsidRDefault="005B17B3" w:rsidP="00970566">
      <w:pPr>
        <w:jc w:val="both"/>
        <w:rPr>
          <w:lang w:val="en-US"/>
        </w:rPr>
      </w:pPr>
      <w:r>
        <w:rPr>
          <w:lang w:val="en-US"/>
        </w:rPr>
        <w:t>NR LDPC was design</w:t>
      </w:r>
      <w:r w:rsidR="00F511A4">
        <w:rPr>
          <w:lang w:val="en-US"/>
        </w:rPr>
        <w:t>ed</w:t>
      </w:r>
      <w:r>
        <w:rPr>
          <w:lang w:val="en-US"/>
        </w:rPr>
        <w:t xml:space="preserve"> </w:t>
      </w:r>
      <w:r w:rsidR="008237D4">
        <w:rPr>
          <w:lang w:val="en-US"/>
        </w:rPr>
        <w:t xml:space="preserve">with balanced performance and </w:t>
      </w:r>
      <w:r w:rsidR="0093381D">
        <w:rPr>
          <w:lang w:val="en-US"/>
        </w:rPr>
        <w:t xml:space="preserve">computational/implementation </w:t>
      </w:r>
      <w:r w:rsidR="008237D4">
        <w:rPr>
          <w:lang w:val="en-US"/>
        </w:rPr>
        <w:t>complexity</w:t>
      </w:r>
      <w:r>
        <w:rPr>
          <w:lang w:val="en-US"/>
        </w:rPr>
        <w:t xml:space="preserve">. Specifically, the following properties of NR LDPC </w:t>
      </w:r>
      <w:r w:rsidR="008237D4">
        <w:rPr>
          <w:lang w:val="en-US"/>
        </w:rPr>
        <w:t>enable efficient encoding and decoding</w:t>
      </w:r>
      <w:r w:rsidR="00BC741E">
        <w:rPr>
          <w:lang w:val="en-US"/>
        </w:rPr>
        <w:t xml:space="preserve">: </w:t>
      </w:r>
      <w:r w:rsidR="008237D4">
        <w:rPr>
          <w:lang w:val="en-US"/>
        </w:rPr>
        <w:t xml:space="preserve"> </w:t>
      </w:r>
    </w:p>
    <w:p w14:paraId="7AA6A3C1" w14:textId="409E1910" w:rsidR="008A2DED" w:rsidRDefault="008237D4" w:rsidP="00D0617D">
      <w:pPr>
        <w:pStyle w:val="ListParagraph"/>
        <w:numPr>
          <w:ilvl w:val="0"/>
          <w:numId w:val="12"/>
        </w:numPr>
        <w:jc w:val="both"/>
      </w:pPr>
      <w:r w:rsidRPr="37CC7368">
        <w:t>Quasi-cyclic structure</w:t>
      </w:r>
      <w:r w:rsidR="00CA0657" w:rsidRPr="37CC7368">
        <w:t>.</w:t>
      </w:r>
      <w:r w:rsidRPr="37CC7368">
        <w:t xml:space="preserve"> </w:t>
      </w:r>
      <w:r w:rsidR="00CA0657" w:rsidRPr="37CC7368">
        <w:t>T</w:t>
      </w:r>
      <w:r w:rsidRPr="37CC7368">
        <w:t>his naturally facilitates layered decoding</w:t>
      </w:r>
      <w:r w:rsidR="001368E5" w:rsidRPr="37CC7368">
        <w:t xml:space="preserve"> </w:t>
      </w:r>
      <w:r w:rsidR="00F67D11" w:rsidRPr="37CC7368">
        <w:t>(</w:t>
      </w:r>
      <w:r w:rsidR="001368E5" w:rsidRPr="37CC7368">
        <w:t>which</w:t>
      </w:r>
      <w:r w:rsidR="00F67D11" w:rsidRPr="37CC7368">
        <w:t xml:space="preserve"> </w:t>
      </w:r>
      <w:r w:rsidR="00E92407" w:rsidRPr="37CC7368">
        <w:t>is</w:t>
      </w:r>
      <w:r w:rsidR="00F67D11" w:rsidRPr="37CC7368">
        <w:t xml:space="preserve"> are</w:t>
      </w:r>
      <w:r w:rsidR="00E92407" w:rsidRPr="37CC7368">
        <w:t>a/memory</w:t>
      </w:r>
      <w:r w:rsidR="00F67D11" w:rsidRPr="37CC7368">
        <w:t xml:space="preserve"> efficien</w:t>
      </w:r>
      <w:r w:rsidR="00E92407" w:rsidRPr="37CC7368">
        <w:t>t</w:t>
      </w:r>
      <w:r w:rsidR="00F67D11" w:rsidRPr="37CC7368">
        <w:t>)</w:t>
      </w:r>
      <w:r w:rsidR="00F511A4" w:rsidRPr="37CC7368">
        <w:t xml:space="preserve"> and </w:t>
      </w:r>
      <w:r w:rsidR="00E14B27" w:rsidRPr="37CC7368">
        <w:t>parallelized</w:t>
      </w:r>
      <w:r w:rsidR="009A4043" w:rsidRPr="37CC7368">
        <w:t xml:space="preserve"> </w:t>
      </w:r>
      <w:r w:rsidR="007A12E2" w:rsidRPr="37CC7368">
        <w:t xml:space="preserve">row </w:t>
      </w:r>
      <w:r w:rsidR="009A4043" w:rsidRPr="37CC7368">
        <w:t>processing within each layer</w:t>
      </w:r>
      <w:r w:rsidR="00F67D11" w:rsidRPr="37CC7368">
        <w:t xml:space="preserve"> (which improves latency)</w:t>
      </w:r>
      <w:r w:rsidR="009A4043" w:rsidRPr="37CC7368">
        <w:t>.</w:t>
      </w:r>
      <w:r w:rsidR="003D38EF" w:rsidRPr="37CC7368">
        <w:t xml:space="preserve"> </w:t>
      </w:r>
      <w:r w:rsidRPr="37CC7368">
        <w:t xml:space="preserve"> </w:t>
      </w:r>
    </w:p>
    <w:p w14:paraId="4A7953C4" w14:textId="676EE015" w:rsidR="00B645A4" w:rsidRDefault="00CF0504" w:rsidP="00D0617D">
      <w:pPr>
        <w:pStyle w:val="ListParagraph"/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Double-diagonal structure in </w:t>
      </w:r>
      <w:r w:rsidR="0053276C">
        <w:rPr>
          <w:lang w:val="en-US"/>
        </w:rPr>
        <w:t xml:space="preserve">the </w:t>
      </w:r>
      <w:r w:rsidR="00CB7CCC">
        <w:rPr>
          <w:lang w:val="en-US"/>
        </w:rPr>
        <w:t xml:space="preserve">first </w:t>
      </w:r>
      <w:r w:rsidR="006031B1">
        <w:rPr>
          <w:lang w:val="en-US"/>
        </w:rPr>
        <w:t xml:space="preserve">4 rows of </w:t>
      </w:r>
      <w:r w:rsidR="00CB7CCC">
        <w:rPr>
          <w:lang w:val="en-US"/>
        </w:rPr>
        <w:t>core parity columns</w:t>
      </w:r>
      <w:r w:rsidR="009614AB">
        <w:rPr>
          <w:lang w:val="en-US"/>
        </w:rPr>
        <w:t xml:space="preserve"> of BG</w:t>
      </w:r>
      <w:r w:rsidR="00CB7CCC">
        <w:rPr>
          <w:lang w:val="en-US"/>
        </w:rPr>
        <w:t xml:space="preserve">, as </w:t>
      </w:r>
      <w:r w:rsidR="000F63CD">
        <w:rPr>
          <w:lang w:val="en-US"/>
        </w:rPr>
        <w:t>illustrated</w:t>
      </w:r>
      <w:r w:rsidR="00CB7CCC">
        <w:rPr>
          <w:lang w:val="en-US"/>
        </w:rPr>
        <w:t xml:space="preserve"> in </w:t>
      </w:r>
      <w:r w:rsidR="00E2783E">
        <w:rPr>
          <w:lang w:val="en-US"/>
        </w:rPr>
        <w:fldChar w:fldCharType="begin"/>
      </w:r>
      <w:r w:rsidR="00E2783E">
        <w:rPr>
          <w:lang w:val="en-US"/>
        </w:rPr>
        <w:instrText xml:space="preserve"> REF _Ref219387484 \h </w:instrText>
      </w:r>
      <w:r w:rsidR="00E2783E">
        <w:rPr>
          <w:lang w:val="en-US"/>
        </w:rPr>
      </w:r>
      <w:r w:rsidR="00E2783E">
        <w:rPr>
          <w:lang w:val="en-US"/>
        </w:rPr>
        <w:fldChar w:fldCharType="separate"/>
      </w:r>
      <w:r w:rsidR="006C3E85">
        <w:t xml:space="preserve">Figure </w:t>
      </w:r>
      <w:r w:rsidR="006C3E85">
        <w:rPr>
          <w:noProof/>
        </w:rPr>
        <w:t>1</w:t>
      </w:r>
      <w:r w:rsidR="00E2783E">
        <w:rPr>
          <w:lang w:val="en-US"/>
        </w:rPr>
        <w:fldChar w:fldCharType="end"/>
      </w:r>
      <w:r w:rsidR="000F63CD">
        <w:rPr>
          <w:lang w:val="en-US"/>
        </w:rPr>
        <w:t xml:space="preserve"> taking BG1 as an example</w:t>
      </w:r>
      <w:r w:rsidR="00CB7CCC">
        <w:rPr>
          <w:lang w:val="en-US"/>
        </w:rPr>
        <w:t xml:space="preserve">. </w:t>
      </w:r>
      <w:r w:rsidR="009C4C30">
        <w:rPr>
          <w:lang w:val="en-US"/>
        </w:rPr>
        <w:t xml:space="preserve">This structure enables efficient </w:t>
      </w:r>
      <w:r w:rsidR="00FB79D5">
        <w:rPr>
          <w:lang w:val="en-US"/>
        </w:rPr>
        <w:t>calculation</w:t>
      </w:r>
      <w:r w:rsidR="009C4C30">
        <w:rPr>
          <w:lang w:val="en-US"/>
        </w:rPr>
        <w:t xml:space="preserve"> of parity bits in encoding. </w:t>
      </w:r>
    </w:p>
    <w:p w14:paraId="03001A55" w14:textId="381A7483" w:rsidR="009F4EB5" w:rsidRDefault="009C69F8" w:rsidP="00D0617D">
      <w:pPr>
        <w:pStyle w:val="ListParagraph"/>
        <w:numPr>
          <w:ilvl w:val="0"/>
          <w:numId w:val="12"/>
        </w:numPr>
        <w:jc w:val="both"/>
      </w:pPr>
      <w:r w:rsidRPr="37CC7368">
        <w:t>O</w:t>
      </w:r>
      <w:r w:rsidR="00B645A4" w:rsidRPr="37CC7368">
        <w:t>rthogonality</w:t>
      </w:r>
      <w:r w:rsidRPr="37CC7368">
        <w:t xml:space="preserve"> between adjacent rows in the extended chec</w:t>
      </w:r>
      <w:r w:rsidR="00B76F13" w:rsidRPr="37CC7368">
        <w:t xml:space="preserve">k rows. This property enables </w:t>
      </w:r>
      <w:r w:rsidR="00827EC3" w:rsidRPr="37CC7368">
        <w:t xml:space="preserve">parallel processing of multiple layers in layered decoding </w:t>
      </w:r>
      <w:r w:rsidR="00736A18" w:rsidRPr="37CC7368">
        <w:t xml:space="preserve">for </w:t>
      </w:r>
      <w:r w:rsidR="00B76F13" w:rsidRPr="37CC7368">
        <w:t>reduc</w:t>
      </w:r>
      <w:r w:rsidR="00736A18" w:rsidRPr="37CC7368">
        <w:t>ing decoding time</w:t>
      </w:r>
      <w:r w:rsidR="00B76F13" w:rsidRPr="37CC7368">
        <w:t xml:space="preserve">. </w:t>
      </w:r>
      <w:r w:rsidR="00B645A4" w:rsidRPr="37CC7368">
        <w:t xml:space="preserve"> </w:t>
      </w:r>
    </w:p>
    <w:p w14:paraId="07C21D97" w14:textId="158D63CE" w:rsidR="005C5F58" w:rsidRDefault="00B20DA3" w:rsidP="00D0617D">
      <w:pPr>
        <w:pStyle w:val="ListParagraph"/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Identity submatrix </w:t>
      </w:r>
      <w:r w:rsidR="00D70B62">
        <w:rPr>
          <w:lang w:val="en-US"/>
        </w:rPr>
        <w:t>in the extended parity check region.</w:t>
      </w:r>
      <w:r>
        <w:rPr>
          <w:lang w:val="en-US"/>
        </w:rPr>
        <w:t xml:space="preserve"> Th</w:t>
      </w:r>
      <w:r w:rsidR="00CF01EF">
        <w:rPr>
          <w:lang w:val="en-US"/>
        </w:rPr>
        <w:t xml:space="preserve">is allows </w:t>
      </w:r>
      <w:r w:rsidR="008A5224">
        <w:rPr>
          <w:lang w:val="en-US"/>
        </w:rPr>
        <w:t xml:space="preserve">flexible </w:t>
      </w:r>
      <w:r w:rsidR="00F74306">
        <w:rPr>
          <w:lang w:val="en-US"/>
        </w:rPr>
        <w:t xml:space="preserve">coding rate and </w:t>
      </w:r>
      <w:r w:rsidR="00CF01EF">
        <w:rPr>
          <w:lang w:val="en-US"/>
        </w:rPr>
        <w:t>efficient HARQ operation</w:t>
      </w:r>
      <w:r w:rsidR="00F74306">
        <w:rPr>
          <w:lang w:val="en-US"/>
        </w:rPr>
        <w:t xml:space="preserve">. </w:t>
      </w:r>
    </w:p>
    <w:p w14:paraId="4A54B036" w14:textId="1F192E51" w:rsidR="009A021D" w:rsidRPr="009A021D" w:rsidRDefault="00542C04" w:rsidP="009A021D">
      <w:pPr>
        <w:pStyle w:val="ListParagraph"/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Lift size </w:t>
      </w:r>
      <w:r w:rsidR="00AF1C3D">
        <w:rPr>
          <w:lang w:val="en-US"/>
        </w:rPr>
        <w:t xml:space="preserve">is </w:t>
      </w:r>
      <w:r w:rsidR="00F72033">
        <w:rPr>
          <w:lang w:val="en-US"/>
        </w:rPr>
        <w:t xml:space="preserve">a </w:t>
      </w:r>
      <w:r w:rsidR="00AF1C3D">
        <w:rPr>
          <w:lang w:val="en-US"/>
        </w:rPr>
        <w:t xml:space="preserve">multiplication of 2, i.e., </w:t>
      </w:r>
      <m:oMath>
        <m:r>
          <w:rPr>
            <w:rFonts w:ascii="Cambria Math" w:hAnsi="Cambria Math"/>
            <w:lang w:val="en-US"/>
          </w:rPr>
          <m:t>Z=a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  <w:r w:rsidR="009A021D">
        <w:rPr>
          <w:lang w:val="en-US"/>
        </w:rPr>
        <w:t xml:space="preserve">. This allows efficient implementation scalability of LDPC. </w:t>
      </w:r>
    </w:p>
    <w:p w14:paraId="6C206210" w14:textId="62827D62" w:rsidR="00CF18CC" w:rsidRDefault="00801B93" w:rsidP="00CF18CC">
      <w:pPr>
        <w:keepNext/>
        <w:jc w:val="center"/>
      </w:pPr>
      <w:r>
        <w:rPr>
          <w:noProof/>
        </w:rPr>
        <w:drawing>
          <wp:inline distT="0" distB="0" distL="0" distR="0" wp14:anchorId="6036BEB3" wp14:editId="2CE5DBAB">
            <wp:extent cx="3263900" cy="2192866"/>
            <wp:effectExtent l="0" t="0" r="0" b="0"/>
            <wp:docPr id="4520895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440" cy="2201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3152F1" w14:textId="7867D2B0" w:rsidR="004F5CEC" w:rsidRDefault="00CF18CC" w:rsidP="00CF18CC">
      <w:pPr>
        <w:pStyle w:val="Caption"/>
        <w:jc w:val="center"/>
        <w:rPr>
          <w:lang w:val="en-US"/>
        </w:rPr>
      </w:pPr>
      <w:bookmarkStart w:id="1" w:name="_Ref2193874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3E85">
        <w:rPr>
          <w:noProof/>
        </w:rPr>
        <w:t>1</w:t>
      </w:r>
      <w:r>
        <w:fldChar w:fldCharType="end"/>
      </w:r>
      <w:bookmarkEnd w:id="1"/>
      <w:r w:rsidR="0053276C">
        <w:t xml:space="preserve"> illustration on the double-</w:t>
      </w:r>
      <w:r w:rsidR="0053276C">
        <w:rPr>
          <w:lang w:val="en-US"/>
        </w:rPr>
        <w:t>diagonal structure in the first 4 rows of core parity columns</w:t>
      </w:r>
      <w:r w:rsidR="009614AB">
        <w:rPr>
          <w:lang w:val="en-US"/>
        </w:rPr>
        <w:t xml:space="preserve"> of BG</w:t>
      </w:r>
      <w:r w:rsidR="0053276C">
        <w:rPr>
          <w:lang w:val="en-US"/>
        </w:rPr>
        <w:t>, taking BG1 as an example</w:t>
      </w:r>
    </w:p>
    <w:p w14:paraId="2284C660" w14:textId="77777777" w:rsidR="00CF18CC" w:rsidRDefault="00CF18CC" w:rsidP="00427F57">
      <w:pPr>
        <w:rPr>
          <w:lang w:val="en-US"/>
        </w:rPr>
      </w:pPr>
    </w:p>
    <w:p w14:paraId="7C17F461" w14:textId="60815A02" w:rsidR="005B17B3" w:rsidRDefault="00CA0657" w:rsidP="0046061A">
      <w:pPr>
        <w:jc w:val="both"/>
        <w:rPr>
          <w:lang w:val="en-US"/>
        </w:rPr>
      </w:pPr>
      <w:r>
        <w:rPr>
          <w:lang w:val="en-US"/>
        </w:rPr>
        <w:t xml:space="preserve">In 6G, </w:t>
      </w:r>
      <w:r w:rsidR="00972139">
        <w:rPr>
          <w:lang w:val="en-US"/>
        </w:rPr>
        <w:t xml:space="preserve">with the target for supporting higher data rate than 5G, </w:t>
      </w:r>
      <w:r w:rsidR="00CF18CC">
        <w:rPr>
          <w:lang w:val="en-US"/>
        </w:rPr>
        <w:t xml:space="preserve">it is crucial to continue emphasizing low </w:t>
      </w:r>
      <w:r w:rsidR="0093381D">
        <w:rPr>
          <w:lang w:val="en-US"/>
        </w:rPr>
        <w:t xml:space="preserve">computational/implementation </w:t>
      </w:r>
      <w:r w:rsidR="00CF18CC">
        <w:rPr>
          <w:lang w:val="en-US"/>
        </w:rPr>
        <w:t xml:space="preserve">complexity encoding and decoding in the LDPC design. </w:t>
      </w:r>
      <w:r w:rsidR="00E6426C">
        <w:rPr>
          <w:lang w:val="en-US"/>
        </w:rPr>
        <w:t xml:space="preserve">Therefore, the quasi-cyclic structure and the double-diagonal structure shall continue to be </w:t>
      </w:r>
      <w:r w:rsidR="002D0E0B">
        <w:rPr>
          <w:lang w:val="en-US"/>
        </w:rPr>
        <w:t>applied in LDPC extension</w:t>
      </w:r>
      <w:r w:rsidR="0053276C">
        <w:rPr>
          <w:lang w:val="en-US"/>
        </w:rPr>
        <w:t xml:space="preserve"> design</w:t>
      </w:r>
      <w:r w:rsidR="002D0E0B">
        <w:rPr>
          <w:lang w:val="en-US"/>
        </w:rPr>
        <w:t xml:space="preserve"> for 6G. </w:t>
      </w:r>
    </w:p>
    <w:p w14:paraId="6813EBE9" w14:textId="5AA3EE33" w:rsidR="00C04E06" w:rsidRDefault="009A2E23" w:rsidP="0046061A">
      <w:pPr>
        <w:jc w:val="both"/>
        <w:rPr>
          <w:lang w:val="en-US"/>
        </w:rPr>
      </w:pPr>
      <w:r w:rsidRPr="009A2E23">
        <w:rPr>
          <w:b/>
          <w:bCs/>
          <w:lang w:val="en-US"/>
        </w:rPr>
        <w:t xml:space="preserve">Proposal 1: </w:t>
      </w:r>
      <w:r w:rsidR="009C1E9B">
        <w:rPr>
          <w:lang w:val="en-US"/>
        </w:rPr>
        <w:t>F</w:t>
      </w:r>
      <w:r w:rsidR="00F617E1" w:rsidRPr="009C1E9B">
        <w:rPr>
          <w:lang w:val="en-US"/>
        </w:rPr>
        <w:t xml:space="preserve">or LDPC extension beyond NR data rate, continue to have the following </w:t>
      </w:r>
      <w:r w:rsidR="009C1E9B">
        <w:rPr>
          <w:lang w:val="en-US"/>
        </w:rPr>
        <w:t>properties</w:t>
      </w:r>
      <w:r w:rsidR="00DA60B0">
        <w:rPr>
          <w:lang w:val="en-US"/>
        </w:rPr>
        <w:t xml:space="preserve"> in </w:t>
      </w:r>
      <w:r w:rsidR="009614AB">
        <w:rPr>
          <w:lang w:val="en-US"/>
        </w:rPr>
        <w:t xml:space="preserve">code </w:t>
      </w:r>
      <w:r w:rsidR="00DA60B0">
        <w:rPr>
          <w:lang w:val="en-US"/>
        </w:rPr>
        <w:t>structure</w:t>
      </w:r>
      <w:r w:rsidR="00C04E06">
        <w:rPr>
          <w:lang w:val="en-US"/>
        </w:rPr>
        <w:t xml:space="preserve"> as in NR LDPC:</w:t>
      </w:r>
    </w:p>
    <w:p w14:paraId="18855874" w14:textId="49A317FF" w:rsidR="00C04E06" w:rsidRDefault="00C04E06" w:rsidP="00C04E06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C04E06">
        <w:rPr>
          <w:lang w:val="en-US"/>
        </w:rPr>
        <w:t>Quasi-cyclic structure</w:t>
      </w:r>
    </w:p>
    <w:p w14:paraId="3CFDE066" w14:textId="19721DEB" w:rsidR="009C1E9B" w:rsidRDefault="005C2D29" w:rsidP="009111B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Double-diagonal structure in the first </w:t>
      </w:r>
      <m:oMath>
        <m:r>
          <w:rPr>
            <w:rFonts w:ascii="Cambria Math" w:hAnsi="Cambria Math"/>
            <w:lang w:val="en-US"/>
          </w:rPr>
          <m:t>M</m:t>
        </m:r>
      </m:oMath>
      <w:r w:rsidRPr="009111BF">
        <w:rPr>
          <w:lang w:val="en-US"/>
        </w:rPr>
        <w:t xml:space="preserve"> rows of core parity columns of BG, </w:t>
      </w:r>
      <w:r w:rsidR="003229C8">
        <w:rPr>
          <w:lang w:val="en-US"/>
        </w:rPr>
        <w:t>in which</w:t>
      </w:r>
      <w:r w:rsidRPr="009111BF">
        <w:rPr>
          <w:lang w:val="en-US"/>
        </w:rPr>
        <w:t xml:space="preserve"> </w:t>
      </w:r>
      <w:r w:rsidR="009111BF" w:rsidRPr="009111BF">
        <w:rPr>
          <w:lang w:val="en-US"/>
        </w:rPr>
        <w:t xml:space="preserve">the value </w:t>
      </w:r>
      <m:oMath>
        <m:r>
          <w:rPr>
            <w:rFonts w:ascii="Cambria Math" w:hAnsi="Cambria Math"/>
            <w:lang w:val="en-US"/>
          </w:rPr>
          <m:t>M</m:t>
        </m:r>
      </m:oMath>
      <w:r w:rsidRPr="009111BF">
        <w:rPr>
          <w:lang w:val="en-US"/>
        </w:rPr>
        <w:t xml:space="preserve"> </w:t>
      </w:r>
      <w:r w:rsidR="003229C8">
        <w:rPr>
          <w:lang w:val="en-US"/>
        </w:rPr>
        <w:t xml:space="preserve">is </w:t>
      </w:r>
      <w:r w:rsidR="009111BF" w:rsidRPr="009111BF">
        <w:rPr>
          <w:lang w:val="en-US"/>
        </w:rPr>
        <w:t xml:space="preserve">up to further discussion. </w:t>
      </w:r>
    </w:p>
    <w:p w14:paraId="4FCEE003" w14:textId="4E74B53F" w:rsidR="00736A18" w:rsidRDefault="00736A18" w:rsidP="009111B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O</w:t>
      </w:r>
      <w:r w:rsidRPr="00B645A4">
        <w:rPr>
          <w:lang w:val="en-US"/>
        </w:rPr>
        <w:t>rthogonality</w:t>
      </w:r>
      <w:r>
        <w:rPr>
          <w:lang w:val="en-US"/>
        </w:rPr>
        <w:t xml:space="preserve"> between adjacent rows in the extended check rows.</w:t>
      </w:r>
    </w:p>
    <w:p w14:paraId="2C764031" w14:textId="1D864E04" w:rsidR="00077DD0" w:rsidRDefault="00077DD0" w:rsidP="009111B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Identity submatrix in the extended parity check region. </w:t>
      </w:r>
    </w:p>
    <w:p w14:paraId="0BC48D9C" w14:textId="0D1C73B1" w:rsidR="00976843" w:rsidRPr="009111BF" w:rsidRDefault="0007661F" w:rsidP="009111BF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Lift size is a multiplication of 2, i.e., </w:t>
      </w:r>
      <m:oMath>
        <m:r>
          <w:rPr>
            <w:rFonts w:ascii="Cambria Math" w:hAnsi="Cambria Math"/>
            <w:lang w:val="en-US"/>
          </w:rPr>
          <m:t>Z=a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</w:p>
    <w:p w14:paraId="77EB70DA" w14:textId="77777777" w:rsidR="009579E2" w:rsidRDefault="009579E2" w:rsidP="00DF20FC">
      <w:pPr>
        <w:pBdr>
          <w:bottom w:val="single" w:sz="12" w:space="1" w:color="auto"/>
        </w:pBdr>
        <w:rPr>
          <w:lang w:val="en-US"/>
        </w:rPr>
      </w:pPr>
    </w:p>
    <w:p w14:paraId="15F20F3B" w14:textId="59493BD3" w:rsidR="00A00249" w:rsidRPr="00A00249" w:rsidRDefault="006D09CF" w:rsidP="008A0279">
      <w:pPr>
        <w:pStyle w:val="Heading1"/>
        <w:rPr>
          <w:color w:val="auto"/>
          <w:lang w:val="en-US"/>
        </w:rPr>
      </w:pPr>
      <w:r>
        <w:rPr>
          <w:color w:val="auto"/>
          <w:lang w:val="en-US"/>
        </w:rPr>
        <w:t xml:space="preserve">LDPC </w:t>
      </w:r>
      <w:r w:rsidR="00423D56">
        <w:rPr>
          <w:color w:val="auto"/>
          <w:lang w:val="en-US"/>
        </w:rPr>
        <w:t xml:space="preserve">extension </w:t>
      </w:r>
      <w:r w:rsidR="0069058B">
        <w:rPr>
          <w:color w:val="auto"/>
          <w:lang w:val="en-US"/>
        </w:rPr>
        <w:t>beyond NR date rate range</w:t>
      </w:r>
    </w:p>
    <w:p w14:paraId="2B0D27BF" w14:textId="6D87EF5C" w:rsidR="00797FC7" w:rsidRDefault="00797FC7" w:rsidP="00B513B9">
      <w:pPr>
        <w:jc w:val="both"/>
        <w:rPr>
          <w:lang w:val="en-US"/>
        </w:rPr>
      </w:pPr>
      <w:r>
        <w:rPr>
          <w:lang w:val="en-US"/>
        </w:rPr>
        <w:t xml:space="preserve">As discussed in previous RAN1 meetings, </w:t>
      </w:r>
      <w:r w:rsidR="00535D99">
        <w:rPr>
          <w:lang w:val="en-US"/>
        </w:rPr>
        <w:t xml:space="preserve">techniques to improve </w:t>
      </w:r>
      <w:r w:rsidR="00F66997">
        <w:rPr>
          <w:lang w:val="en-US"/>
        </w:rPr>
        <w:t>throughput</w:t>
      </w:r>
      <w:r w:rsidR="00535D99">
        <w:rPr>
          <w:lang w:val="en-US"/>
        </w:rPr>
        <w:t xml:space="preserve"> for LDPC include:</w:t>
      </w:r>
      <w:r w:rsidR="00CA6335">
        <w:rPr>
          <w:lang w:val="en-US"/>
        </w:rPr>
        <w:t xml:space="preserve"> </w:t>
      </w:r>
    </w:p>
    <w:p w14:paraId="6E79E1E3" w14:textId="4617F267" w:rsidR="0080386A" w:rsidRPr="00F0622D" w:rsidRDefault="0080386A" w:rsidP="00F0622D">
      <w:pPr>
        <w:pStyle w:val="ListParagraph"/>
        <w:numPr>
          <w:ilvl w:val="0"/>
          <w:numId w:val="13"/>
        </w:numPr>
        <w:jc w:val="both"/>
      </w:pPr>
      <w:r w:rsidRPr="37CC7368">
        <w:lastRenderedPageBreak/>
        <w:t>Increase number of parallelly processed CBs</w:t>
      </w:r>
      <w:r w:rsidR="00F642AC" w:rsidRPr="37CC7368">
        <w:t xml:space="preserve"> </w:t>
      </w:r>
      <w:r w:rsidR="00F0622D" w:rsidRPr="37CC7368">
        <w:t>=&gt; This</w:t>
      </w:r>
      <w:r w:rsidR="00AC7F63" w:rsidRPr="37CC7368">
        <w:t xml:space="preserve"> approach</w:t>
      </w:r>
      <w:r w:rsidR="00F0622D" w:rsidRPr="37CC7368">
        <w:t xml:space="preserve"> requires adding </w:t>
      </w:r>
      <w:r w:rsidR="008101D5" w:rsidRPr="37CC7368">
        <w:t>LDPC encoding and decoding modules.</w:t>
      </w:r>
      <w:r w:rsidR="001A0AD7" w:rsidRPr="37CC7368">
        <w:t xml:space="preserve"> The LDPC code design </w:t>
      </w:r>
      <w:r w:rsidR="00615D08" w:rsidRPr="37CC7368">
        <w:t>can</w:t>
      </w:r>
      <w:r w:rsidR="001A0AD7" w:rsidRPr="37CC7368">
        <w:t xml:space="preserve"> </w:t>
      </w:r>
      <w:r w:rsidR="00A87D9D" w:rsidRPr="37CC7368">
        <w:t>be the same as 5G NR</w:t>
      </w:r>
      <w:r w:rsidR="00F0622D" w:rsidRPr="37CC7368">
        <w:t xml:space="preserve">. </w:t>
      </w:r>
      <w:r w:rsidRPr="37CC7368">
        <w:t xml:space="preserve"> </w:t>
      </w:r>
    </w:p>
    <w:p w14:paraId="0D1AE7F7" w14:textId="3F2DDBA7" w:rsidR="00535D99" w:rsidRDefault="00535D99" w:rsidP="00535D99">
      <w:pPr>
        <w:pStyle w:val="ListParagraph"/>
        <w:numPr>
          <w:ilvl w:val="0"/>
          <w:numId w:val="13"/>
        </w:numPr>
        <w:jc w:val="both"/>
      </w:pPr>
      <w:r w:rsidRPr="37CC7368">
        <w:t xml:space="preserve">Increase lift size </w:t>
      </w:r>
      <w:r w:rsidR="001E5F2C" w:rsidRPr="37CC7368">
        <w:t xml:space="preserve">=&gt; </w:t>
      </w:r>
      <w:r w:rsidR="00730971" w:rsidRPr="37CC7368">
        <w:t xml:space="preserve">This </w:t>
      </w:r>
      <w:r w:rsidR="00AC7F63" w:rsidRPr="37CC7368">
        <w:t xml:space="preserve">approach </w:t>
      </w:r>
      <w:r w:rsidR="00730971" w:rsidRPr="37CC7368">
        <w:t xml:space="preserve">requires adding computing </w:t>
      </w:r>
      <w:r w:rsidR="009A2C56" w:rsidRPr="37CC7368">
        <w:t xml:space="preserve">resources </w:t>
      </w:r>
      <w:r w:rsidR="00DB6ABE" w:rsidRPr="37CC7368">
        <w:t>for parallelly conducting row operations</w:t>
      </w:r>
      <w:r w:rsidR="00C444AC" w:rsidRPr="37CC7368">
        <w:t xml:space="preserve"> (check node operation)</w:t>
      </w:r>
      <w:r w:rsidR="00DB6ABE" w:rsidRPr="37CC7368">
        <w:t xml:space="preserve"> </w:t>
      </w:r>
      <w:r w:rsidR="009A2C56" w:rsidRPr="37CC7368">
        <w:t xml:space="preserve">within </w:t>
      </w:r>
      <w:r w:rsidR="00CF28FD" w:rsidRPr="37CC7368">
        <w:t xml:space="preserve">each LDPC encoding and </w:t>
      </w:r>
      <w:r w:rsidR="009A2C56" w:rsidRPr="37CC7368">
        <w:t>decoding module.</w:t>
      </w:r>
      <w:r w:rsidR="001A0AD7" w:rsidRPr="37CC7368">
        <w:t xml:space="preserve"> The BGs </w:t>
      </w:r>
      <w:r w:rsidR="00615D08" w:rsidRPr="37CC7368">
        <w:t>can</w:t>
      </w:r>
      <w:r w:rsidR="00A87D9D" w:rsidRPr="37CC7368">
        <w:t xml:space="preserve"> be the same as 5G NR</w:t>
      </w:r>
      <w:r w:rsidR="00791FBE" w:rsidRPr="37CC7368">
        <w:t xml:space="preserve">. </w:t>
      </w:r>
      <w:r w:rsidR="002E317B" w:rsidRPr="37CC7368">
        <w:t xml:space="preserve"> </w:t>
      </w:r>
    </w:p>
    <w:p w14:paraId="6E6A2EA5" w14:textId="5243E318" w:rsidR="00535D99" w:rsidRDefault="00535D99" w:rsidP="00535D99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Reduce </w:t>
      </w:r>
      <w:r w:rsidR="00DC6F19">
        <w:rPr>
          <w:lang w:val="en-US"/>
        </w:rPr>
        <w:t>number of edges in BG</w:t>
      </w:r>
      <w:r w:rsidR="000D7217">
        <w:rPr>
          <w:lang w:val="en-US"/>
        </w:rPr>
        <w:t xml:space="preserve"> =&gt; </w:t>
      </w:r>
      <w:r w:rsidR="00CA35BF">
        <w:rPr>
          <w:lang w:val="en-US"/>
        </w:rPr>
        <w:t xml:space="preserve">This </w:t>
      </w:r>
      <w:r w:rsidR="00AC7F63">
        <w:rPr>
          <w:lang w:val="en-US"/>
        </w:rPr>
        <w:t xml:space="preserve">approach </w:t>
      </w:r>
      <w:r w:rsidR="000D7217">
        <w:rPr>
          <w:lang w:val="en-US"/>
        </w:rPr>
        <w:t>reduce</w:t>
      </w:r>
      <w:r w:rsidR="00CA35BF">
        <w:rPr>
          <w:lang w:val="en-US"/>
        </w:rPr>
        <w:t>s</w:t>
      </w:r>
      <w:r w:rsidR="000D7217">
        <w:rPr>
          <w:lang w:val="en-US"/>
        </w:rPr>
        <w:t xml:space="preserve"> computing time per iteration</w:t>
      </w:r>
      <w:r w:rsidR="00412584">
        <w:rPr>
          <w:lang w:val="en-US"/>
        </w:rPr>
        <w:t xml:space="preserve"> in decoding</w:t>
      </w:r>
      <w:r w:rsidR="00615D08">
        <w:rPr>
          <w:lang w:val="en-US"/>
        </w:rPr>
        <w:t>.</w:t>
      </w:r>
      <w:r w:rsidR="00412584">
        <w:rPr>
          <w:lang w:val="en-US"/>
        </w:rPr>
        <w:t xml:space="preserve"> </w:t>
      </w:r>
      <w:r w:rsidR="00037AC3">
        <w:rPr>
          <w:lang w:val="en-US"/>
        </w:rPr>
        <w:t xml:space="preserve">A new BG design is required. </w:t>
      </w:r>
      <w:r w:rsidR="009270B8">
        <w:rPr>
          <w:lang w:val="en-US"/>
        </w:rPr>
        <w:t xml:space="preserve"> </w:t>
      </w:r>
    </w:p>
    <w:p w14:paraId="5B3EE38B" w14:textId="1BD41588" w:rsidR="00F23A77" w:rsidRPr="00D659C4" w:rsidRDefault="002C3511" w:rsidP="00681DAE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Design a fast-converging code </w:t>
      </w:r>
      <w:r w:rsidR="00365E70">
        <w:rPr>
          <w:lang w:val="en-US"/>
        </w:rPr>
        <w:t xml:space="preserve">=&gt; </w:t>
      </w:r>
      <w:r w:rsidR="00AC7F63">
        <w:rPr>
          <w:lang w:val="en-US"/>
        </w:rPr>
        <w:t>This approach r</w:t>
      </w:r>
      <w:r w:rsidR="008770D1">
        <w:rPr>
          <w:lang w:val="en-US"/>
        </w:rPr>
        <w:t>educe</w:t>
      </w:r>
      <w:r w:rsidR="00AC7F63">
        <w:rPr>
          <w:lang w:val="en-US"/>
        </w:rPr>
        <w:t>s</w:t>
      </w:r>
      <w:r w:rsidR="008770D1">
        <w:rPr>
          <w:lang w:val="en-US"/>
        </w:rPr>
        <w:t xml:space="preserve"> number of iterations</w:t>
      </w:r>
      <w:r w:rsidR="00AC7F63">
        <w:rPr>
          <w:lang w:val="en-US"/>
        </w:rPr>
        <w:t xml:space="preserve"> in decoding. A new BG design is required. </w:t>
      </w:r>
    </w:p>
    <w:p w14:paraId="272608E0" w14:textId="7069C47D" w:rsidR="00B0618C" w:rsidRDefault="008E1D6C" w:rsidP="00B0618C">
      <w:pPr>
        <w:jc w:val="both"/>
        <w:rPr>
          <w:lang w:val="en-US"/>
        </w:rPr>
      </w:pPr>
      <w:r>
        <w:rPr>
          <w:lang w:val="en-US"/>
        </w:rPr>
        <w:t>All above</w:t>
      </w:r>
      <w:r w:rsidR="00174DE1">
        <w:rPr>
          <w:lang w:val="en-US"/>
        </w:rPr>
        <w:t>-</w:t>
      </w:r>
      <w:r>
        <w:rPr>
          <w:lang w:val="en-US"/>
        </w:rPr>
        <w:t xml:space="preserve">mentioned techniques </w:t>
      </w:r>
      <w:r w:rsidR="00357359">
        <w:rPr>
          <w:lang w:val="en-US"/>
        </w:rPr>
        <w:t>can achieve</w:t>
      </w:r>
      <w:r w:rsidR="001023EE">
        <w:rPr>
          <w:lang w:val="en-US"/>
        </w:rPr>
        <w:t xml:space="preserve"> the peak data rate expected </w:t>
      </w:r>
      <w:r w:rsidR="006064FB">
        <w:rPr>
          <w:lang w:val="en-US"/>
        </w:rPr>
        <w:t>in</w:t>
      </w:r>
      <w:r w:rsidR="001023EE">
        <w:rPr>
          <w:lang w:val="en-US"/>
        </w:rPr>
        <w:t xml:space="preserve"> 6G. The difference </w:t>
      </w:r>
      <w:r w:rsidR="00363D1D">
        <w:rPr>
          <w:lang w:val="en-US"/>
        </w:rPr>
        <w:t xml:space="preserve">mostly lies in </w:t>
      </w:r>
      <w:r w:rsidR="00131725">
        <w:rPr>
          <w:lang w:val="en-US"/>
        </w:rPr>
        <w:t xml:space="preserve">1) whether new LDPC design is needed; 2) </w:t>
      </w:r>
      <w:r w:rsidR="006717A7">
        <w:rPr>
          <w:lang w:val="en-US"/>
        </w:rPr>
        <w:t xml:space="preserve">additional </w:t>
      </w:r>
      <w:r w:rsidR="00131725">
        <w:rPr>
          <w:lang w:val="en-US"/>
        </w:rPr>
        <w:t xml:space="preserve">computing resource </w:t>
      </w:r>
      <w:r w:rsidR="006473CD">
        <w:rPr>
          <w:lang w:val="en-US"/>
        </w:rPr>
        <w:t>needed</w:t>
      </w:r>
      <w:r w:rsidR="006717A7">
        <w:rPr>
          <w:lang w:val="en-US"/>
        </w:rPr>
        <w:t xml:space="preserve"> (in addition to 5G</w:t>
      </w:r>
      <w:r w:rsidR="00D22B9C">
        <w:rPr>
          <w:lang w:val="en-US"/>
        </w:rPr>
        <w:t xml:space="preserve"> LDPC implementation</w:t>
      </w:r>
      <w:r w:rsidR="006717A7">
        <w:rPr>
          <w:lang w:val="en-US"/>
        </w:rPr>
        <w:t>)</w:t>
      </w:r>
      <w:r w:rsidR="006473CD">
        <w:rPr>
          <w:lang w:val="en-US"/>
        </w:rPr>
        <w:t>.</w:t>
      </w:r>
      <w:r w:rsidR="00ED2065">
        <w:rPr>
          <w:lang w:val="en-US"/>
        </w:rPr>
        <w:t xml:space="preserve"> </w:t>
      </w:r>
      <w:r w:rsidR="001023EE">
        <w:rPr>
          <w:lang w:val="en-US"/>
        </w:rPr>
        <w:t xml:space="preserve"> </w:t>
      </w:r>
      <w:r w:rsidR="00AA6E8A">
        <w:rPr>
          <w:lang w:val="en-US"/>
        </w:rPr>
        <w:fldChar w:fldCharType="begin"/>
      </w:r>
      <w:r w:rsidR="00AA6E8A">
        <w:rPr>
          <w:lang w:val="en-US"/>
        </w:rPr>
        <w:instrText xml:space="preserve"> REF _Ref220486618 \h </w:instrText>
      </w:r>
      <w:r w:rsidR="00AA6E8A">
        <w:rPr>
          <w:lang w:val="en-US"/>
        </w:rPr>
      </w:r>
      <w:r w:rsidR="00AA6E8A">
        <w:rPr>
          <w:lang w:val="en-US"/>
        </w:rPr>
        <w:fldChar w:fldCharType="separate"/>
      </w:r>
      <w:r w:rsidR="006C3E85">
        <w:t xml:space="preserve">Table </w:t>
      </w:r>
      <w:r w:rsidR="006C3E85">
        <w:rPr>
          <w:noProof/>
        </w:rPr>
        <w:t>1</w:t>
      </w:r>
      <w:r w:rsidR="00AA6E8A">
        <w:rPr>
          <w:lang w:val="en-US"/>
        </w:rPr>
        <w:fldChar w:fldCharType="end"/>
      </w:r>
      <w:r w:rsidR="006F0076">
        <w:rPr>
          <w:lang w:val="en-US"/>
        </w:rPr>
        <w:t xml:space="preserve"> compares the</w:t>
      </w:r>
      <w:r w:rsidR="00364DAF">
        <w:rPr>
          <w:lang w:val="en-US"/>
        </w:rPr>
        <w:t>se</w:t>
      </w:r>
      <w:r w:rsidR="006F0076">
        <w:rPr>
          <w:lang w:val="en-US"/>
        </w:rPr>
        <w:t xml:space="preserve"> techniques</w:t>
      </w:r>
      <w:r w:rsidR="00AA6E8A">
        <w:rPr>
          <w:lang w:val="en-US"/>
        </w:rPr>
        <w:t xml:space="preserve">. </w:t>
      </w:r>
    </w:p>
    <w:p w14:paraId="29365EB2" w14:textId="035E35B0" w:rsidR="006B5436" w:rsidRDefault="006B5436" w:rsidP="004C331D">
      <w:pPr>
        <w:pStyle w:val="Caption"/>
        <w:keepNext/>
        <w:jc w:val="center"/>
      </w:pPr>
      <w:bookmarkStart w:id="2" w:name="_Ref2204866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C3E85">
        <w:rPr>
          <w:noProof/>
        </w:rPr>
        <w:t>1</w:t>
      </w:r>
      <w:r>
        <w:fldChar w:fldCharType="end"/>
      </w:r>
      <w:bookmarkEnd w:id="2"/>
      <w:r>
        <w:t xml:space="preserve"> Comparison between </w:t>
      </w:r>
      <w:r w:rsidR="00F66997">
        <w:t>techniques for improving LDPC throughput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F32F19" w14:paraId="6B5A62EF" w14:textId="77777777" w:rsidTr="00F26C60">
        <w:tc>
          <w:tcPr>
            <w:tcW w:w="2155" w:type="dxa"/>
          </w:tcPr>
          <w:p w14:paraId="148F0BA2" w14:textId="05F26AF1" w:rsidR="00F32F19" w:rsidRPr="00F26C60" w:rsidRDefault="00F32F19" w:rsidP="00B0618C">
            <w:pPr>
              <w:jc w:val="both"/>
              <w:rPr>
                <w:b/>
                <w:bCs/>
                <w:lang w:val="en-US"/>
              </w:rPr>
            </w:pPr>
            <w:r w:rsidRPr="00F26C60">
              <w:rPr>
                <w:b/>
                <w:bCs/>
                <w:lang w:val="en-US"/>
              </w:rPr>
              <w:t>Techniques</w:t>
            </w:r>
          </w:p>
        </w:tc>
        <w:tc>
          <w:tcPr>
            <w:tcW w:w="7195" w:type="dxa"/>
          </w:tcPr>
          <w:p w14:paraId="4EBE088A" w14:textId="71AB878C" w:rsidR="00F32F19" w:rsidRPr="00F26C60" w:rsidRDefault="00F32F19" w:rsidP="00B0618C">
            <w:pPr>
              <w:jc w:val="both"/>
              <w:rPr>
                <w:b/>
                <w:bCs/>
                <w:lang w:val="en-US"/>
              </w:rPr>
            </w:pPr>
            <w:r w:rsidRPr="00F26C60">
              <w:rPr>
                <w:b/>
                <w:bCs/>
                <w:lang w:val="en-US"/>
              </w:rPr>
              <w:t>Comparison</w:t>
            </w:r>
          </w:p>
        </w:tc>
      </w:tr>
      <w:tr w:rsidR="00F32F19" w14:paraId="4EC8702E" w14:textId="77777777" w:rsidTr="00F26C60">
        <w:tc>
          <w:tcPr>
            <w:tcW w:w="2155" w:type="dxa"/>
          </w:tcPr>
          <w:p w14:paraId="05924BA3" w14:textId="2B133309" w:rsidR="00F32F19" w:rsidRDefault="00F26C60" w:rsidP="00F26C60">
            <w:pPr>
              <w:rPr>
                <w:lang w:val="en-US"/>
              </w:rPr>
            </w:pPr>
            <w:r>
              <w:rPr>
                <w:lang w:val="en-US"/>
              </w:rPr>
              <w:t xml:space="preserve">Increase </w:t>
            </w:r>
            <w:r w:rsidR="002C519F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number of parallelly processed CBs</w:t>
            </w:r>
          </w:p>
        </w:tc>
        <w:tc>
          <w:tcPr>
            <w:tcW w:w="7195" w:type="dxa"/>
          </w:tcPr>
          <w:p w14:paraId="605F9661" w14:textId="1717D8EA" w:rsidR="00F32F19" w:rsidRDefault="000B2B57" w:rsidP="000B2B57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en-US"/>
              </w:rPr>
            </w:pPr>
            <w:r w:rsidRPr="000B2B57">
              <w:rPr>
                <w:lang w:val="en-US"/>
              </w:rPr>
              <w:t>No new LDPC design and minimal additional development cost</w:t>
            </w:r>
          </w:p>
          <w:p w14:paraId="56254662" w14:textId="7666FBFF" w:rsidR="000B2B57" w:rsidRDefault="000B2B57" w:rsidP="000B2B57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Performance is expected to be the same as 5G NR</w:t>
            </w:r>
          </w:p>
          <w:p w14:paraId="4ADCC009" w14:textId="77777777" w:rsidR="007B1DCC" w:rsidRDefault="000B2B57" w:rsidP="000B2B57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Requires more encoding/decoding modules for parallel CB processing</w:t>
            </w:r>
            <w:r w:rsidR="00353BD1">
              <w:rPr>
                <w:lang w:val="en-US"/>
              </w:rPr>
              <w:t xml:space="preserve"> (vs. 5G NR)</w:t>
            </w:r>
            <w:r>
              <w:rPr>
                <w:lang w:val="en-US"/>
              </w:rPr>
              <w:t>.</w:t>
            </w:r>
          </w:p>
          <w:p w14:paraId="586C5367" w14:textId="6894E98C" w:rsidR="000B2B57" w:rsidRPr="000B2B57" w:rsidRDefault="000004C1" w:rsidP="000B2B57">
            <w:pPr>
              <w:pStyle w:val="ListParagraph"/>
              <w:numPr>
                <w:ilvl w:val="0"/>
                <w:numId w:val="1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Computing resources for encoding/decoding can be shared</w:t>
            </w:r>
            <w:r w:rsidR="005E75C5">
              <w:rPr>
                <w:lang w:val="en-US"/>
              </w:rPr>
              <w:t xml:space="preserve"> between</w:t>
            </w:r>
            <w:r w:rsidR="008D2924">
              <w:rPr>
                <w:lang w:val="en-US"/>
              </w:rPr>
              <w:t xml:space="preserve"> 5G </w:t>
            </w:r>
            <w:r w:rsidR="005E75C5">
              <w:rPr>
                <w:lang w:val="en-US"/>
              </w:rPr>
              <w:t>and 6G</w:t>
            </w:r>
            <w:r w:rsidR="006F2412">
              <w:rPr>
                <w:lang w:val="en-US"/>
              </w:rPr>
              <w:t xml:space="preserve">. </w:t>
            </w:r>
          </w:p>
        </w:tc>
      </w:tr>
      <w:tr w:rsidR="00F32F19" w14:paraId="12E4ACB1" w14:textId="77777777" w:rsidTr="00F26C60">
        <w:tc>
          <w:tcPr>
            <w:tcW w:w="2155" w:type="dxa"/>
          </w:tcPr>
          <w:p w14:paraId="7A8485C6" w14:textId="185268DA" w:rsidR="00F32F19" w:rsidRDefault="006F2412" w:rsidP="00B061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Increase </w:t>
            </w:r>
            <w:r w:rsidR="004C3835">
              <w:rPr>
                <w:lang w:val="en-US"/>
              </w:rPr>
              <w:t xml:space="preserve">max </w:t>
            </w:r>
            <w:r>
              <w:rPr>
                <w:lang w:val="en-US"/>
              </w:rPr>
              <w:t>lift size</w:t>
            </w:r>
            <w:r w:rsidR="00E134DE">
              <w:rPr>
                <w:lang w:val="en-US"/>
              </w:rPr>
              <w:t>, reuse NR BG1</w:t>
            </w:r>
          </w:p>
        </w:tc>
        <w:tc>
          <w:tcPr>
            <w:tcW w:w="7195" w:type="dxa"/>
          </w:tcPr>
          <w:p w14:paraId="46B9C133" w14:textId="7E4F0773" w:rsidR="006F681A" w:rsidRDefault="00963E61" w:rsidP="005620D9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Does not require n</w:t>
            </w:r>
            <w:r w:rsidR="00E134DE">
              <w:rPr>
                <w:lang w:val="en-US"/>
              </w:rPr>
              <w:t xml:space="preserve">ew </w:t>
            </w:r>
            <w:r w:rsidR="00453532">
              <w:rPr>
                <w:lang w:val="en-US"/>
              </w:rPr>
              <w:t xml:space="preserve">LDPC </w:t>
            </w:r>
            <w:r w:rsidR="00E134DE">
              <w:rPr>
                <w:lang w:val="en-US"/>
              </w:rPr>
              <w:t xml:space="preserve">BG design </w:t>
            </w:r>
            <w:r w:rsidR="006F681A" w:rsidRPr="005620D9">
              <w:rPr>
                <w:lang w:val="en-US"/>
              </w:rPr>
              <w:t xml:space="preserve"> </w:t>
            </w:r>
          </w:p>
          <w:p w14:paraId="74490ED3" w14:textId="561E6B4B" w:rsidR="0022218C" w:rsidRPr="005620D9" w:rsidRDefault="0022218C" w:rsidP="005620D9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Requires new </w:t>
            </w:r>
            <w:r w:rsidR="00976190">
              <w:rPr>
                <w:lang w:val="en-US"/>
              </w:rPr>
              <w:t>PCM</w:t>
            </w:r>
            <w:r w:rsidR="00464D87">
              <w:rPr>
                <w:lang w:val="en-US"/>
              </w:rPr>
              <w:t xml:space="preserve"> design with new lift sizes</w:t>
            </w:r>
          </w:p>
          <w:p w14:paraId="490D00CE" w14:textId="52DE58B0" w:rsidR="00867E50" w:rsidRPr="00621C34" w:rsidRDefault="00C9371E" w:rsidP="00621C34">
            <w:pPr>
              <w:pStyle w:val="ListParagraph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Requires more computing resources for parallel row processin</w:t>
            </w:r>
            <w:r w:rsidR="008B1278">
              <w:rPr>
                <w:lang w:val="en-US"/>
              </w:rPr>
              <w:t>g</w:t>
            </w:r>
            <w:r w:rsidR="00353BD1">
              <w:rPr>
                <w:lang w:val="en-US"/>
              </w:rPr>
              <w:t xml:space="preserve"> (vs. 5G NR)</w:t>
            </w:r>
            <w:r w:rsidR="007B1DCC">
              <w:rPr>
                <w:lang w:val="en-US"/>
              </w:rPr>
              <w:t xml:space="preserve">. </w:t>
            </w:r>
          </w:p>
        </w:tc>
      </w:tr>
      <w:tr w:rsidR="00F32F19" w14:paraId="27D0DE8A" w14:textId="77777777" w:rsidTr="00F26C60">
        <w:tc>
          <w:tcPr>
            <w:tcW w:w="2155" w:type="dxa"/>
          </w:tcPr>
          <w:p w14:paraId="69C1AB36" w14:textId="61232648" w:rsidR="00F32F19" w:rsidRDefault="00C0493E" w:rsidP="00C0493E">
            <w:pPr>
              <w:rPr>
                <w:lang w:val="en-US"/>
              </w:rPr>
            </w:pPr>
            <w:r>
              <w:rPr>
                <w:lang w:val="en-US"/>
              </w:rPr>
              <w:t xml:space="preserve">Reduce </w:t>
            </w:r>
            <w:r w:rsidR="00A904B6">
              <w:rPr>
                <w:lang w:val="en-US"/>
              </w:rPr>
              <w:t>number of edges in BG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195" w:type="dxa"/>
          </w:tcPr>
          <w:p w14:paraId="5048B51D" w14:textId="1BA3A433" w:rsidR="00643E80" w:rsidRDefault="00643E80" w:rsidP="00C0493E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</w:t>
            </w:r>
            <w:r w:rsidR="003D2E7B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new BG design</w:t>
            </w:r>
            <w:r w:rsidR="00B4252E">
              <w:rPr>
                <w:lang w:val="en-US"/>
              </w:rPr>
              <w:t xml:space="preserve"> and PCM design</w:t>
            </w:r>
          </w:p>
          <w:p w14:paraId="532D5847" w14:textId="77777777" w:rsidR="00F32F19" w:rsidRDefault="0041652E" w:rsidP="0041652E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May require increase on lift size</w:t>
            </w:r>
          </w:p>
          <w:p w14:paraId="45D21733" w14:textId="2DCBB356" w:rsidR="0041652E" w:rsidRPr="0041652E" w:rsidRDefault="00B54609" w:rsidP="0041652E">
            <w:pPr>
              <w:pStyle w:val="ListParagraph"/>
              <w:numPr>
                <w:ilvl w:val="0"/>
                <w:numId w:val="2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</w:t>
            </w:r>
            <w:r w:rsidR="003D2E7B">
              <w:rPr>
                <w:lang w:val="en-US"/>
              </w:rPr>
              <w:t>s new encoder/decoder modules for the new BG (vs. 5G NR)</w:t>
            </w:r>
          </w:p>
        </w:tc>
      </w:tr>
      <w:tr w:rsidR="00F32F19" w14:paraId="3B1E886D" w14:textId="77777777" w:rsidTr="00F26C60">
        <w:tc>
          <w:tcPr>
            <w:tcW w:w="2155" w:type="dxa"/>
          </w:tcPr>
          <w:p w14:paraId="12F613E6" w14:textId="3BCE27CE" w:rsidR="00F32F19" w:rsidRDefault="003D2E7B" w:rsidP="003D2E7B">
            <w:pPr>
              <w:rPr>
                <w:lang w:val="en-US"/>
              </w:rPr>
            </w:pPr>
            <w:r>
              <w:rPr>
                <w:lang w:val="en-US"/>
              </w:rPr>
              <w:t>Design a fast-converging code</w:t>
            </w:r>
          </w:p>
        </w:tc>
        <w:tc>
          <w:tcPr>
            <w:tcW w:w="7195" w:type="dxa"/>
          </w:tcPr>
          <w:p w14:paraId="2861E81C" w14:textId="2CD8B9A7" w:rsidR="00F32F19" w:rsidRDefault="007C7B24" w:rsidP="00CD76DB">
            <w:pPr>
              <w:pStyle w:val="ListParagraph"/>
              <w:numPr>
                <w:ilvl w:val="0"/>
                <w:numId w:val="2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Requires new BG design</w:t>
            </w:r>
            <w:r w:rsidR="005751D9">
              <w:rPr>
                <w:lang w:val="en-US"/>
              </w:rPr>
              <w:t xml:space="preserve"> and </w:t>
            </w:r>
            <w:r w:rsidR="00F443E8">
              <w:rPr>
                <w:lang w:val="en-US"/>
              </w:rPr>
              <w:t>PCM</w:t>
            </w:r>
            <w:r w:rsidR="005751D9">
              <w:rPr>
                <w:lang w:val="en-US"/>
              </w:rPr>
              <w:t xml:space="preserve"> design</w:t>
            </w:r>
          </w:p>
          <w:p w14:paraId="44C1E6C8" w14:textId="3AB00BE6" w:rsidR="00794AF5" w:rsidRDefault="00B275B4" w:rsidP="00CD76DB">
            <w:pPr>
              <w:pStyle w:val="ListParagraph"/>
              <w:numPr>
                <w:ilvl w:val="0"/>
                <w:numId w:val="2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EE1250">
              <w:rPr>
                <w:lang w:val="en-US"/>
              </w:rPr>
              <w:t>umber of iterations</w:t>
            </w:r>
            <w:r>
              <w:rPr>
                <w:lang w:val="en-US"/>
              </w:rPr>
              <w:t xml:space="preserve"> decreases</w:t>
            </w:r>
            <w:r w:rsidR="00EE1250">
              <w:rPr>
                <w:lang w:val="en-US"/>
              </w:rPr>
              <w:t>, while computing time per iteration tends to increase</w:t>
            </w:r>
          </w:p>
          <w:p w14:paraId="05662823" w14:textId="089FA5B5" w:rsidR="007C7B24" w:rsidRPr="00CD76DB" w:rsidRDefault="00FC72F1" w:rsidP="00CD76DB">
            <w:pPr>
              <w:pStyle w:val="ListParagraph"/>
              <w:numPr>
                <w:ilvl w:val="0"/>
                <w:numId w:val="21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Requires new encoder/decoder modules for the new BG (vs. 5G NR)</w:t>
            </w:r>
          </w:p>
        </w:tc>
      </w:tr>
    </w:tbl>
    <w:p w14:paraId="1A312AE2" w14:textId="3AF616EE" w:rsidR="00B0618C" w:rsidRPr="00B0618C" w:rsidRDefault="00B0618C" w:rsidP="00B0618C">
      <w:pPr>
        <w:jc w:val="both"/>
        <w:rPr>
          <w:lang w:val="en-US"/>
        </w:rPr>
      </w:pPr>
    </w:p>
    <w:p w14:paraId="0E95118C" w14:textId="49F2860E" w:rsidR="00AC4E71" w:rsidRDefault="00095836" w:rsidP="00FD35B6">
      <w:pPr>
        <w:jc w:val="both"/>
        <w:rPr>
          <w:lang w:val="en-US" w:eastAsia="zh-CN"/>
        </w:rPr>
      </w:pPr>
      <w:r>
        <w:rPr>
          <w:lang w:val="en-US"/>
        </w:rPr>
        <w:t xml:space="preserve">When choosing </w:t>
      </w:r>
      <w:r w:rsidR="00E91404">
        <w:rPr>
          <w:lang w:val="en-US"/>
        </w:rPr>
        <w:t xml:space="preserve">which </w:t>
      </w:r>
      <w:r>
        <w:rPr>
          <w:lang w:val="en-US"/>
        </w:rPr>
        <w:t>techniques</w:t>
      </w:r>
      <w:r w:rsidR="00E91404">
        <w:rPr>
          <w:lang w:val="en-US"/>
        </w:rPr>
        <w:t xml:space="preserve"> to apply for LDPC extension beyond NR data rate</w:t>
      </w:r>
      <w:r>
        <w:rPr>
          <w:lang w:val="en-US"/>
        </w:rPr>
        <w:t xml:space="preserve">, </w:t>
      </w:r>
      <w:r w:rsidR="005B2640">
        <w:rPr>
          <w:lang w:val="en-US"/>
        </w:rPr>
        <w:t xml:space="preserve">we prefer </w:t>
      </w:r>
      <w:r w:rsidR="001F2DB3">
        <w:rPr>
          <w:lang w:val="en-US"/>
        </w:rPr>
        <w:t>the ones</w:t>
      </w:r>
      <w:r w:rsidR="00D55250">
        <w:rPr>
          <w:lang w:val="en-US"/>
        </w:rPr>
        <w:t xml:space="preserve"> that do not require redesign of the BG, i.e., </w:t>
      </w:r>
      <w:r w:rsidR="001A09C6">
        <w:rPr>
          <w:lang w:val="en-US"/>
        </w:rPr>
        <w:t xml:space="preserve">directly </w:t>
      </w:r>
      <w:r w:rsidR="00D55250">
        <w:rPr>
          <w:lang w:val="en-US"/>
        </w:rPr>
        <w:t>reuse NR BG</w:t>
      </w:r>
      <w:r w:rsidR="00D87714">
        <w:rPr>
          <w:lang w:val="en-US"/>
        </w:rPr>
        <w:t>1</w:t>
      </w:r>
      <w:r w:rsidR="00D55250">
        <w:rPr>
          <w:lang w:val="en-US"/>
        </w:rPr>
        <w:t xml:space="preserve"> or </w:t>
      </w:r>
      <w:r w:rsidR="001A09C6">
        <w:rPr>
          <w:lang w:val="en-US"/>
        </w:rPr>
        <w:t xml:space="preserve">use </w:t>
      </w:r>
      <w:r w:rsidR="00D55250">
        <w:rPr>
          <w:lang w:val="en-US"/>
        </w:rPr>
        <w:t xml:space="preserve">a </w:t>
      </w:r>
      <w:r w:rsidR="00EF7224">
        <w:rPr>
          <w:lang w:val="en-US"/>
        </w:rPr>
        <w:t>subgraph</w:t>
      </w:r>
      <w:r w:rsidR="00D55250">
        <w:rPr>
          <w:lang w:val="en-US"/>
        </w:rPr>
        <w:t xml:space="preserve"> of the NR BG</w:t>
      </w:r>
      <w:r w:rsidR="00435A30">
        <w:rPr>
          <w:lang w:val="en-US"/>
        </w:rPr>
        <w:t xml:space="preserve"> and leverage parallel processing techniques to improve throughput</w:t>
      </w:r>
      <w:r w:rsidR="00D55250">
        <w:rPr>
          <w:lang w:val="en-US"/>
        </w:rPr>
        <w:t xml:space="preserve">. </w:t>
      </w:r>
      <w:r w:rsidR="00CA695B">
        <w:rPr>
          <w:lang w:val="en-US"/>
        </w:rPr>
        <w:t>This</w:t>
      </w:r>
      <w:r w:rsidR="0091592F">
        <w:rPr>
          <w:lang w:val="en-US"/>
        </w:rPr>
        <w:t xml:space="preserve"> </w:t>
      </w:r>
      <w:r w:rsidR="002C519F">
        <w:rPr>
          <w:lang w:val="en-US"/>
        </w:rPr>
        <w:t>results in</w:t>
      </w:r>
      <w:r w:rsidR="0091592F">
        <w:rPr>
          <w:lang w:val="en-US"/>
        </w:rPr>
        <w:t xml:space="preserve"> </w:t>
      </w:r>
      <w:r w:rsidR="00AC4E71">
        <w:rPr>
          <w:lang w:val="en-US"/>
        </w:rPr>
        <w:t xml:space="preserve">the following </w:t>
      </w:r>
      <w:r w:rsidR="00D07532">
        <w:rPr>
          <w:rFonts w:hint="eastAsia"/>
          <w:lang w:val="en-US" w:eastAsia="zh-CN"/>
        </w:rPr>
        <w:t>schemes</w:t>
      </w:r>
      <w:r w:rsidR="00034CCA">
        <w:rPr>
          <w:lang w:val="en-US"/>
        </w:rPr>
        <w:t xml:space="preserve"> for supporting beyond NR data rate</w:t>
      </w:r>
      <w:r w:rsidR="00AC4E71">
        <w:rPr>
          <w:lang w:val="en-US"/>
        </w:rPr>
        <w:t>:</w:t>
      </w:r>
      <w:r w:rsidR="001F2DB3">
        <w:rPr>
          <w:lang w:val="en-US" w:eastAsia="zh-CN"/>
        </w:rPr>
        <w:t xml:space="preserve"> </w:t>
      </w:r>
    </w:p>
    <w:p w14:paraId="04BDFD7D" w14:textId="780D9E13" w:rsidR="00AC4E71" w:rsidRDefault="00D07532" w:rsidP="00AC4E71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Scheme 1</w:t>
      </w:r>
      <w:r w:rsidR="00AC4E71">
        <w:rPr>
          <w:lang w:val="en-US"/>
        </w:rPr>
        <w:t xml:space="preserve">: </w:t>
      </w:r>
      <w:r w:rsidR="002C519F">
        <w:rPr>
          <w:lang w:val="en-US"/>
        </w:rPr>
        <w:t>Increase the number of parallelly processed CBs</w:t>
      </w:r>
      <w:r w:rsidR="00C40115">
        <w:rPr>
          <w:lang w:val="en-US"/>
        </w:rPr>
        <w:t>.</w:t>
      </w:r>
      <w:r w:rsidR="00850B46">
        <w:rPr>
          <w:lang w:val="en-US"/>
        </w:rPr>
        <w:t xml:space="preserve"> </w:t>
      </w:r>
      <w:r w:rsidR="00BB1C20">
        <w:rPr>
          <w:lang w:val="en-US"/>
        </w:rPr>
        <w:t>Reuse</w:t>
      </w:r>
      <w:r w:rsidR="00850B46">
        <w:rPr>
          <w:lang w:val="en-US"/>
        </w:rPr>
        <w:t xml:space="preserve"> NR LDPC as is. </w:t>
      </w:r>
    </w:p>
    <w:p w14:paraId="6F9217FE" w14:textId="5315CDB6" w:rsidR="00AC4E71" w:rsidRPr="005E2F67" w:rsidRDefault="00DB4503" w:rsidP="005E2F67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Scheme 2</w:t>
      </w:r>
      <w:r w:rsidR="00AC4E71">
        <w:rPr>
          <w:lang w:val="en-US"/>
        </w:rPr>
        <w:t xml:space="preserve">: </w:t>
      </w:r>
      <w:r w:rsidR="00B12F62">
        <w:t xml:space="preserve">Use lift size 768 for the data rate region beyond NR range. </w:t>
      </w:r>
      <w:r w:rsidR="00B12F62" w:rsidRPr="00043649">
        <w:t>Develop a new PCM for lift size 768 using NR B</w:t>
      </w:r>
      <w:r w:rsidR="00B12F62">
        <w:t>G</w:t>
      </w:r>
      <w:r w:rsidR="00B12F62" w:rsidRPr="00043649">
        <w:t>1 or a subgraph derived from BG1</w:t>
      </w:r>
      <w:r w:rsidR="00B12F62">
        <w:t xml:space="preserve">. </w:t>
      </w:r>
      <w:r w:rsidR="002E7035" w:rsidRPr="005E2F67">
        <w:rPr>
          <w:lang w:val="en-US"/>
        </w:rPr>
        <w:t xml:space="preserve"> </w:t>
      </w:r>
      <w:r w:rsidR="00774750" w:rsidRPr="005E2F67">
        <w:rPr>
          <w:lang w:val="en-US"/>
        </w:rPr>
        <w:t xml:space="preserve"> </w:t>
      </w:r>
      <w:r w:rsidR="00850B46" w:rsidRPr="005E2F67">
        <w:rPr>
          <w:lang w:val="en-US"/>
        </w:rPr>
        <w:t xml:space="preserve"> </w:t>
      </w:r>
    </w:p>
    <w:p w14:paraId="0804BA80" w14:textId="6C8D8A60" w:rsidR="003D4894" w:rsidRPr="003D4894" w:rsidRDefault="00DB4503" w:rsidP="003D4894">
      <w:pPr>
        <w:jc w:val="both"/>
        <w:rPr>
          <w:lang w:val="en-US"/>
        </w:rPr>
      </w:pPr>
      <w:r>
        <w:rPr>
          <w:rFonts w:hint="eastAsia"/>
          <w:lang w:val="en-US" w:eastAsia="zh-CN"/>
        </w:rPr>
        <w:t>Scheme 1</w:t>
      </w:r>
      <w:r w:rsidR="00AE1172">
        <w:rPr>
          <w:lang w:val="en-US"/>
        </w:rPr>
        <w:t xml:space="preserve"> </w:t>
      </w:r>
      <w:r w:rsidR="00D50010">
        <w:rPr>
          <w:lang w:val="en-US"/>
        </w:rPr>
        <w:t>is</w:t>
      </w:r>
      <w:r w:rsidR="00DB1530">
        <w:rPr>
          <w:lang w:val="en-US"/>
        </w:rPr>
        <w:t xml:space="preserve"> </w:t>
      </w:r>
      <w:r w:rsidR="00D50010">
        <w:rPr>
          <w:lang w:val="en-US"/>
        </w:rPr>
        <w:t xml:space="preserve">the most straightforward </w:t>
      </w:r>
      <w:r>
        <w:rPr>
          <w:rFonts w:hint="eastAsia"/>
          <w:lang w:val="en-US" w:eastAsia="zh-CN"/>
        </w:rPr>
        <w:t>scheme</w:t>
      </w:r>
      <w:r w:rsidR="007B04F5">
        <w:rPr>
          <w:lang w:val="en-US"/>
        </w:rPr>
        <w:t xml:space="preserve"> and is our top preference. </w:t>
      </w:r>
      <w:r w:rsidR="00915C7F">
        <w:rPr>
          <w:lang w:val="en-US"/>
        </w:rPr>
        <w:t xml:space="preserve">If the required computing resource </w:t>
      </w:r>
      <w:r w:rsidR="008C52DA">
        <w:rPr>
          <w:lang w:val="en-US"/>
        </w:rPr>
        <w:t xml:space="preserve">of </w:t>
      </w:r>
      <w:r>
        <w:rPr>
          <w:rFonts w:hint="eastAsia"/>
          <w:lang w:val="en-US" w:eastAsia="zh-CN"/>
        </w:rPr>
        <w:t>Scheme 1</w:t>
      </w:r>
      <w:r w:rsidR="008C52DA">
        <w:rPr>
          <w:lang w:val="en-US"/>
        </w:rPr>
        <w:t xml:space="preserve"> </w:t>
      </w:r>
      <w:r w:rsidR="00005E3F">
        <w:rPr>
          <w:lang w:val="en-US"/>
        </w:rPr>
        <w:t>exceeds</w:t>
      </w:r>
      <w:r w:rsidR="00915C7F">
        <w:rPr>
          <w:lang w:val="en-US"/>
        </w:rPr>
        <w:t xml:space="preserve"> </w:t>
      </w:r>
      <w:r w:rsidR="00574497">
        <w:rPr>
          <w:lang w:val="en-US"/>
        </w:rPr>
        <w:t xml:space="preserve">the </w:t>
      </w:r>
      <w:r w:rsidR="00005E3F">
        <w:rPr>
          <w:lang w:val="en-US"/>
        </w:rPr>
        <w:t>acceptable</w:t>
      </w:r>
      <w:r w:rsidR="008C52DA">
        <w:rPr>
          <w:lang w:val="en-US"/>
        </w:rPr>
        <w:t xml:space="preserve"> system dimension</w:t>
      </w:r>
      <w:r w:rsidR="00574497">
        <w:rPr>
          <w:lang w:val="en-US"/>
        </w:rPr>
        <w:t xml:space="preserve">, we can resort to </w:t>
      </w:r>
      <w:r>
        <w:rPr>
          <w:rFonts w:hint="eastAsia"/>
          <w:lang w:val="en-US" w:eastAsia="zh-CN"/>
        </w:rPr>
        <w:t>Scheme 2</w:t>
      </w:r>
      <w:r w:rsidR="00574497">
        <w:rPr>
          <w:lang w:val="en-US"/>
        </w:rPr>
        <w:t xml:space="preserve">. </w:t>
      </w:r>
      <w:r w:rsidR="00376897">
        <w:rPr>
          <w:rFonts w:hint="eastAsia"/>
          <w:lang w:val="en-US" w:eastAsia="zh-CN"/>
        </w:rPr>
        <w:t xml:space="preserve">The choice of </w:t>
      </w:r>
      <w:proofErr w:type="gramStart"/>
      <w:r w:rsidR="00376897">
        <w:rPr>
          <w:rFonts w:hint="eastAsia"/>
          <w:lang w:val="en-US" w:eastAsia="zh-CN"/>
        </w:rPr>
        <w:t>the lift</w:t>
      </w:r>
      <w:proofErr w:type="gramEnd"/>
      <w:r w:rsidR="00376897">
        <w:rPr>
          <w:rFonts w:hint="eastAsia"/>
          <w:lang w:val="en-US" w:eastAsia="zh-CN"/>
        </w:rPr>
        <w:t xml:space="preserve"> size 768 is based on the following </w:t>
      </w:r>
      <w:r w:rsidR="00376897">
        <w:rPr>
          <w:lang w:val="en-US" w:eastAsia="zh-CN"/>
        </w:rPr>
        <w:t>considerations</w:t>
      </w:r>
      <w:r w:rsidR="00376897">
        <w:rPr>
          <w:rFonts w:hint="eastAsia"/>
          <w:lang w:val="en-US" w:eastAsia="zh-CN"/>
        </w:rPr>
        <w:t xml:space="preserve">: </w:t>
      </w:r>
    </w:p>
    <w:p w14:paraId="75C7B53D" w14:textId="0D0268D5" w:rsidR="00FB3451" w:rsidRDefault="00F03057" w:rsidP="00FB3451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FB3451">
        <w:rPr>
          <w:lang w:val="en-US"/>
        </w:rPr>
        <w:t xml:space="preserve">The </w:t>
      </w:r>
      <w:r w:rsidR="00DC42E1" w:rsidRPr="00FB3451">
        <w:rPr>
          <w:lang w:val="en-US"/>
        </w:rPr>
        <w:t xml:space="preserve">high </w:t>
      </w:r>
      <w:r w:rsidRPr="00FB3451">
        <w:rPr>
          <w:lang w:val="en-US"/>
        </w:rPr>
        <w:t xml:space="preserve">data rate region </w:t>
      </w:r>
      <w:r w:rsidR="00B028F7" w:rsidRPr="00FB3451">
        <w:rPr>
          <w:lang w:val="en-US"/>
        </w:rPr>
        <w:t>corresponds</w:t>
      </w:r>
      <w:r w:rsidRPr="00FB3451">
        <w:rPr>
          <w:lang w:val="en-US"/>
        </w:rPr>
        <w:t xml:space="preserve"> to high TBS values</w:t>
      </w:r>
      <w:r w:rsidR="006B7256" w:rsidRPr="00FB3451">
        <w:rPr>
          <w:lang w:val="en-US"/>
        </w:rPr>
        <w:t>. Assuming 2 TB</w:t>
      </w:r>
      <w:r w:rsidR="00637C35">
        <w:rPr>
          <w:rFonts w:hint="eastAsia"/>
          <w:lang w:val="en-US" w:eastAsia="zh-CN"/>
        </w:rPr>
        <w:t>s</w:t>
      </w:r>
      <w:r w:rsidR="006B7256" w:rsidRPr="00FB3451">
        <w:rPr>
          <w:lang w:val="en-US"/>
        </w:rPr>
        <w:t xml:space="preserve"> per 14-</w:t>
      </w:r>
      <w:r w:rsidR="00D77FE0" w:rsidRPr="00FB3451">
        <w:rPr>
          <w:lang w:val="en-US"/>
        </w:rPr>
        <w:t>symbol</w:t>
      </w:r>
      <w:r w:rsidR="006B7256" w:rsidRPr="00FB3451">
        <w:rPr>
          <w:lang w:val="en-US"/>
        </w:rPr>
        <w:t xml:space="preserve"> TTI</w:t>
      </w:r>
      <w:r w:rsidR="00210991" w:rsidRPr="00FB3451">
        <w:rPr>
          <w:lang w:val="en-US"/>
        </w:rPr>
        <w:t xml:space="preserve"> of 0.5ms</w:t>
      </w:r>
      <w:r w:rsidR="006B7256" w:rsidRPr="00FB3451">
        <w:rPr>
          <w:lang w:val="en-US"/>
        </w:rPr>
        <w:t xml:space="preserve">, for </w:t>
      </w:r>
      <w:proofErr w:type="gramStart"/>
      <w:r w:rsidR="006B7256" w:rsidRPr="00FB3451">
        <w:rPr>
          <w:lang w:val="en-US"/>
        </w:rPr>
        <w:t xml:space="preserve">60 </w:t>
      </w:r>
      <w:r w:rsidR="00B028F7" w:rsidRPr="00FB3451">
        <w:rPr>
          <w:lang w:val="en-US"/>
        </w:rPr>
        <w:t>bit</w:t>
      </w:r>
      <w:proofErr w:type="gramEnd"/>
      <w:r w:rsidR="00B028F7" w:rsidRPr="00FB3451">
        <w:rPr>
          <w:lang w:val="en-US"/>
        </w:rPr>
        <w:t>/s/Hz spectral efficiency at 400 MHz channel bandwidth</w:t>
      </w:r>
      <w:r w:rsidR="00714B8B" w:rsidRPr="00FB3451">
        <w:rPr>
          <w:lang w:val="en-US"/>
        </w:rPr>
        <w:t xml:space="preserve"> and 40% overhead</w:t>
      </w:r>
      <w:r w:rsidR="00B028F7" w:rsidRPr="00FB3451">
        <w:rPr>
          <w:lang w:val="en-US"/>
        </w:rPr>
        <w:t xml:space="preserve">, </w:t>
      </w:r>
      <w:r w:rsidR="00D77FE0" w:rsidRPr="00FB3451">
        <w:rPr>
          <w:lang w:val="en-US"/>
        </w:rPr>
        <w:t>the</w:t>
      </w:r>
      <w:r w:rsidR="00972720" w:rsidRPr="00FB3451">
        <w:rPr>
          <w:lang w:val="en-US"/>
        </w:rPr>
        <w:t xml:space="preserve"> TB size is </w:t>
      </w:r>
      <m:oMath>
        <m:r>
          <w:rPr>
            <w:rFonts w:ascii="Cambria Math" w:hAnsi="Cambria Math"/>
            <w:lang w:val="en-US"/>
          </w:rPr>
          <m:t>3.6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10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6</m:t>
            </m:r>
          </m:sup>
        </m:sSup>
      </m:oMath>
      <w:r w:rsidR="00972720" w:rsidRPr="00FB3451">
        <w:rPr>
          <w:lang w:val="en-US"/>
        </w:rPr>
        <w:t xml:space="preserve"> bits.</w:t>
      </w:r>
      <w:r w:rsidR="00840952" w:rsidRPr="00FB3451">
        <w:rPr>
          <w:lang w:val="en-US"/>
        </w:rPr>
        <w:t xml:space="preserve"> </w:t>
      </w:r>
    </w:p>
    <w:p w14:paraId="5B72940A" w14:textId="5FEF0D3B" w:rsidR="00FB3451" w:rsidRDefault="00941A24" w:rsidP="00FB3451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FB3451">
        <w:rPr>
          <w:lang w:val="en-US"/>
        </w:rPr>
        <w:t>For</w:t>
      </w:r>
      <w:r w:rsidR="006F0863" w:rsidRPr="00FB3451">
        <w:rPr>
          <w:lang w:val="en-US"/>
        </w:rPr>
        <w:t xml:space="preserve"> high TBS values, </w:t>
      </w:r>
      <w:r w:rsidRPr="00FB3451">
        <w:rPr>
          <w:lang w:val="en-US"/>
        </w:rPr>
        <w:t>the</w:t>
      </w:r>
      <w:r w:rsidR="006F0863" w:rsidRPr="00FB3451">
        <w:rPr>
          <w:lang w:val="en-US"/>
        </w:rPr>
        <w:t xml:space="preserve"> max lift size</w:t>
      </w:r>
      <w:r w:rsidRPr="00FB3451">
        <w:rPr>
          <w:lang w:val="en-US"/>
        </w:rPr>
        <w:t xml:space="preserve"> is used. </w:t>
      </w:r>
      <w:r w:rsidR="0059414E" w:rsidRPr="00FB3451">
        <w:rPr>
          <w:lang w:val="en-US"/>
        </w:rPr>
        <w:fldChar w:fldCharType="begin"/>
      </w:r>
      <w:r w:rsidR="0059414E" w:rsidRPr="00FB3451">
        <w:rPr>
          <w:lang w:val="en-US"/>
        </w:rPr>
        <w:instrText xml:space="preserve"> REF _Ref220486778 \h </w:instrText>
      </w:r>
      <w:r w:rsidR="0059414E" w:rsidRPr="00FB3451">
        <w:rPr>
          <w:lang w:val="en-US"/>
        </w:rPr>
      </w:r>
      <w:r w:rsidR="0059414E" w:rsidRPr="00FB3451">
        <w:rPr>
          <w:lang w:val="en-US"/>
        </w:rPr>
        <w:fldChar w:fldCharType="separate"/>
      </w:r>
      <w:r w:rsidR="006C3E85">
        <w:t xml:space="preserve">Figure </w:t>
      </w:r>
      <w:r w:rsidR="006C3E85">
        <w:rPr>
          <w:noProof/>
        </w:rPr>
        <w:t>2</w:t>
      </w:r>
      <w:r w:rsidR="0059414E" w:rsidRPr="00FB3451">
        <w:rPr>
          <w:lang w:val="en-US"/>
        </w:rPr>
        <w:fldChar w:fldCharType="end"/>
      </w:r>
      <w:r w:rsidR="0059414E" w:rsidRPr="00FB3451">
        <w:rPr>
          <w:lang w:val="en-US"/>
        </w:rPr>
        <w:t xml:space="preserve"> showed the lift size values vs. TBS. Three cases were </w:t>
      </w:r>
      <w:r w:rsidR="00FB3451" w:rsidRPr="00FB3451">
        <w:rPr>
          <w:lang w:val="en-US"/>
        </w:rPr>
        <w:t>shown</w:t>
      </w:r>
      <w:r w:rsidR="0059414E" w:rsidRPr="00FB3451">
        <w:rPr>
          <w:lang w:val="en-US"/>
        </w:rPr>
        <w:t xml:space="preserve">: </w:t>
      </w:r>
    </w:p>
    <w:p w14:paraId="3872EEDE" w14:textId="2556AEF3" w:rsidR="00FB3451" w:rsidRDefault="002657BB" w:rsidP="00FB3451">
      <w:pPr>
        <w:pStyle w:val="ListParagraph"/>
        <w:numPr>
          <w:ilvl w:val="1"/>
          <w:numId w:val="23"/>
        </w:numPr>
        <w:jc w:val="both"/>
        <w:rPr>
          <w:lang w:val="en-US"/>
        </w:rPr>
      </w:pPr>
      <w:r>
        <w:rPr>
          <w:lang w:val="en-US"/>
        </w:rPr>
        <w:t>The e</w:t>
      </w:r>
      <w:r w:rsidR="00E23304">
        <w:rPr>
          <w:lang w:val="en-US"/>
        </w:rPr>
        <w:t xml:space="preserve">xisting NR </w:t>
      </w:r>
      <w:r>
        <w:rPr>
          <w:lang w:val="en-US"/>
        </w:rPr>
        <w:t>case, i.e.,</w:t>
      </w:r>
      <w:r w:rsidR="00E23304">
        <w:rPr>
          <w:lang w:val="en-US"/>
        </w:rPr>
        <w:t xml:space="preserve"> max CBS = 8448 and max lift size = 384</w:t>
      </w:r>
    </w:p>
    <w:p w14:paraId="62EC646B" w14:textId="12287F77" w:rsidR="00FB3451" w:rsidRDefault="002657BB" w:rsidP="00FB3451">
      <w:pPr>
        <w:pStyle w:val="ListParagraph"/>
        <w:numPr>
          <w:ilvl w:val="1"/>
          <w:numId w:val="23"/>
        </w:numPr>
        <w:jc w:val="both"/>
        <w:rPr>
          <w:lang w:val="en-US"/>
        </w:rPr>
      </w:pPr>
      <w:r>
        <w:rPr>
          <w:lang w:val="en-US"/>
        </w:rPr>
        <w:t xml:space="preserve">A case with </w:t>
      </w:r>
      <w:r w:rsidR="00CB07B4">
        <w:rPr>
          <w:lang w:val="en-US"/>
        </w:rPr>
        <w:t>doubled max</w:t>
      </w:r>
      <w:r>
        <w:rPr>
          <w:lang w:val="en-US"/>
        </w:rPr>
        <w:t xml:space="preserve"> lift size and doubled max CBS, i.e., max CBS = </w:t>
      </w:r>
      <w:r w:rsidR="00CB07B4">
        <w:rPr>
          <w:lang w:val="en-US"/>
        </w:rPr>
        <w:t xml:space="preserve">16896, max lift size = </w:t>
      </w:r>
      <w:r w:rsidR="00DE5D13">
        <w:rPr>
          <w:lang w:val="en-US"/>
        </w:rPr>
        <w:t>768</w:t>
      </w:r>
      <w:r w:rsidR="0041555A">
        <w:rPr>
          <w:lang w:val="en-US"/>
        </w:rPr>
        <w:t>.</w:t>
      </w:r>
      <w:r w:rsidR="00D86F03">
        <w:rPr>
          <w:lang w:val="en-US"/>
        </w:rPr>
        <w:t xml:space="preserve"> </w:t>
      </w:r>
    </w:p>
    <w:p w14:paraId="613C612E" w14:textId="2E5FCB43" w:rsidR="00FB3451" w:rsidRDefault="00DE5D13" w:rsidP="00FB3451">
      <w:pPr>
        <w:pStyle w:val="ListParagraph"/>
        <w:numPr>
          <w:ilvl w:val="1"/>
          <w:numId w:val="23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A case with doubled max lift size and same max CBS as NR, i.e., max CBS = 8448, max lift size = </w:t>
      </w:r>
      <w:r w:rsidR="008F03A4">
        <w:rPr>
          <w:lang w:val="en-US"/>
        </w:rPr>
        <w:t>768</w:t>
      </w:r>
      <w:r w:rsidR="00D86F03">
        <w:rPr>
          <w:lang w:val="en-US"/>
        </w:rPr>
        <w:t xml:space="preserve">. </w:t>
      </w:r>
    </w:p>
    <w:p w14:paraId="23C87043" w14:textId="2FD82C55" w:rsidR="00B6450E" w:rsidRPr="00450670" w:rsidRDefault="0059214C" w:rsidP="00450670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For both </w:t>
      </w:r>
      <w:r w:rsidR="008C2B99">
        <w:rPr>
          <w:lang w:val="en-US"/>
        </w:rPr>
        <w:t>C</w:t>
      </w:r>
      <w:r>
        <w:rPr>
          <w:lang w:val="en-US"/>
        </w:rPr>
        <w:t xml:space="preserve">ase b and </w:t>
      </w:r>
      <w:r w:rsidR="008C2B99">
        <w:rPr>
          <w:lang w:val="en-US"/>
        </w:rPr>
        <w:t>Case c, the following lift sizes beyond NR values were assumed: [</w:t>
      </w:r>
      <w:r w:rsidR="008C2B99" w:rsidRPr="00D86F03">
        <w:rPr>
          <w:lang w:val="en-US"/>
        </w:rPr>
        <w:t>416   448   480   512   576   640   704   768</w:t>
      </w:r>
      <w:r w:rsidR="008C2B99">
        <w:rPr>
          <w:lang w:val="en-US"/>
        </w:rPr>
        <w:t xml:space="preserve">]. </w:t>
      </w:r>
      <w:r w:rsidR="00FB3451">
        <w:rPr>
          <w:lang w:val="en-US"/>
        </w:rPr>
        <w:t>It can be observed that</w:t>
      </w:r>
      <w:r w:rsidR="00FB6533">
        <w:rPr>
          <w:lang w:val="en-US"/>
        </w:rPr>
        <w:t xml:space="preserve"> for all cases, </w:t>
      </w:r>
      <w:r w:rsidR="00E63A79">
        <w:rPr>
          <w:lang w:val="en-US"/>
        </w:rPr>
        <w:t xml:space="preserve">as TBS increases, only max lift size </w:t>
      </w:r>
      <w:r>
        <w:rPr>
          <w:lang w:val="en-US"/>
        </w:rPr>
        <w:t>is used. In</w:t>
      </w:r>
      <w:r w:rsidR="00F4209F">
        <w:rPr>
          <w:lang w:val="en-US"/>
        </w:rPr>
        <w:t xml:space="preserve"> the NR case (Case a), for TBS</w:t>
      </w:r>
      <w:r w:rsidR="005958DA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val="en-US"/>
          </w:rPr>
          <m:t>≥</m:t>
        </m:r>
      </m:oMath>
      <w:r w:rsidR="005958DA">
        <w:rPr>
          <w:lang w:val="en-US"/>
        </w:rPr>
        <w:t xml:space="preserve"> 0.078 Mb, the max lift size of 384 is </w:t>
      </w:r>
      <w:r w:rsidR="004C3C0D">
        <w:rPr>
          <w:rFonts w:hint="eastAsia"/>
          <w:lang w:val="en-US" w:eastAsia="zh-CN"/>
        </w:rPr>
        <w:t>used</w:t>
      </w:r>
      <w:r w:rsidR="005958DA">
        <w:rPr>
          <w:lang w:val="en-US"/>
        </w:rPr>
        <w:t xml:space="preserve">. In Case </w:t>
      </w:r>
      <w:r w:rsidR="00B262E6">
        <w:rPr>
          <w:lang w:val="en-US"/>
        </w:rPr>
        <w:t xml:space="preserve">b, for TBS </w:t>
      </w:r>
      <m:oMath>
        <m:r>
          <m:rPr>
            <m:sty m:val="p"/>
          </m:rPr>
          <w:rPr>
            <w:rFonts w:ascii="Cambria Math" w:hAnsi="Cambria Math" w:hint="eastAsia"/>
            <w:lang w:val="en-US"/>
          </w:rPr>
          <m:t>≥</m:t>
        </m:r>
      </m:oMath>
      <w:r w:rsidR="00C565E9">
        <w:rPr>
          <w:lang w:val="en-US"/>
        </w:rPr>
        <w:t xml:space="preserve"> </w:t>
      </w:r>
      <w:r w:rsidR="00B262E6">
        <w:rPr>
          <w:lang w:val="en-US"/>
        </w:rPr>
        <w:t xml:space="preserve"> 0.078 Mb, the max lift size of 768 is </w:t>
      </w:r>
      <w:r w:rsidR="004C3C0D">
        <w:rPr>
          <w:rFonts w:hint="eastAsia"/>
          <w:lang w:val="en-US" w:eastAsia="zh-CN"/>
        </w:rPr>
        <w:t>used</w:t>
      </w:r>
      <w:r w:rsidR="00B262E6">
        <w:rPr>
          <w:lang w:val="en-US"/>
        </w:rPr>
        <w:t xml:space="preserve">. In Case c, for TBS </w:t>
      </w:r>
      <m:oMath>
        <m:r>
          <m:rPr>
            <m:sty m:val="p"/>
          </m:rPr>
          <w:rPr>
            <w:rFonts w:ascii="Cambria Math" w:hAnsi="Cambria Math" w:hint="eastAsia"/>
            <w:lang w:val="en-US"/>
          </w:rPr>
          <m:t>≥</m:t>
        </m:r>
      </m:oMath>
      <w:r w:rsidR="00C565E9">
        <w:rPr>
          <w:lang w:val="en-US"/>
        </w:rPr>
        <w:t xml:space="preserve"> </w:t>
      </w:r>
      <w:r w:rsidR="00B262E6">
        <w:rPr>
          <w:lang w:val="en-US"/>
        </w:rPr>
        <w:t xml:space="preserve"> 0.171 Mb, the max lift of </w:t>
      </w:r>
      <w:r w:rsidR="00C565E9">
        <w:rPr>
          <w:lang w:val="en-US"/>
        </w:rPr>
        <w:t xml:space="preserve">768 is </w:t>
      </w:r>
      <w:r w:rsidR="004C3C0D">
        <w:rPr>
          <w:rFonts w:hint="eastAsia"/>
          <w:lang w:val="en-US" w:eastAsia="zh-CN"/>
        </w:rPr>
        <w:t>used</w:t>
      </w:r>
      <w:r w:rsidR="00C565E9">
        <w:rPr>
          <w:lang w:val="en-US"/>
        </w:rPr>
        <w:t xml:space="preserve">. </w:t>
      </w:r>
      <w:r w:rsidR="0063285C">
        <w:rPr>
          <w:lang w:val="en-US"/>
        </w:rPr>
        <w:t xml:space="preserve">Note that assuming 0.5 </w:t>
      </w:r>
      <w:proofErr w:type="spellStart"/>
      <w:r w:rsidR="0063285C">
        <w:rPr>
          <w:lang w:val="en-US"/>
        </w:rPr>
        <w:t>ms</w:t>
      </w:r>
      <w:proofErr w:type="spellEnd"/>
      <w:r w:rsidR="0063285C">
        <w:rPr>
          <w:lang w:val="en-US"/>
        </w:rPr>
        <w:t xml:space="preserve"> TTI, TBS </w:t>
      </w:r>
      <w:r w:rsidR="00AD5A05">
        <w:rPr>
          <w:lang w:val="en-US"/>
        </w:rPr>
        <w:t>=</w:t>
      </w:r>
      <w:r w:rsidR="0063285C">
        <w:rPr>
          <w:lang w:val="en-US"/>
        </w:rPr>
        <w:t xml:space="preserve"> 0.078 Mb corresponds to </w:t>
      </w:r>
      <w:r w:rsidR="00882262">
        <w:rPr>
          <w:lang w:val="en-US"/>
        </w:rPr>
        <w:t>156 Mbps</w:t>
      </w:r>
      <w:r w:rsidR="00446C98">
        <w:rPr>
          <w:lang w:val="en-US"/>
        </w:rPr>
        <w:t xml:space="preserve"> data rate</w:t>
      </w:r>
      <w:r w:rsidR="003F4A43">
        <w:rPr>
          <w:lang w:val="en-US"/>
        </w:rPr>
        <w:t xml:space="preserve"> and</w:t>
      </w:r>
      <w:r w:rsidR="00882262">
        <w:rPr>
          <w:lang w:val="en-US"/>
        </w:rPr>
        <w:t xml:space="preserve"> TBS = 0.171 Mb corresponds to </w:t>
      </w:r>
      <w:r w:rsidR="0024001C">
        <w:rPr>
          <w:lang w:val="en-US"/>
        </w:rPr>
        <w:t>342 Mbps</w:t>
      </w:r>
      <w:r w:rsidR="00446C98">
        <w:rPr>
          <w:lang w:val="en-US"/>
        </w:rPr>
        <w:t xml:space="preserve"> data rate</w:t>
      </w:r>
      <w:r w:rsidR="0024001C">
        <w:rPr>
          <w:lang w:val="en-US"/>
        </w:rPr>
        <w:t xml:space="preserve">, which are both </w:t>
      </w:r>
      <w:r w:rsidR="00DF1079">
        <w:rPr>
          <w:lang w:val="en-US"/>
        </w:rPr>
        <w:t xml:space="preserve">well within NR data rate range. </w:t>
      </w:r>
    </w:p>
    <w:p w14:paraId="3A32912B" w14:textId="77777777" w:rsidR="006B5436" w:rsidRDefault="00E13DB3" w:rsidP="00E149AE">
      <w:pPr>
        <w:keepNext/>
        <w:jc w:val="center"/>
      </w:pPr>
      <w:r w:rsidRPr="00E13DB3">
        <w:rPr>
          <w:noProof/>
          <w:lang w:val="en-US"/>
        </w:rPr>
        <w:drawing>
          <wp:inline distT="0" distB="0" distL="0" distR="0" wp14:anchorId="3EE069D3" wp14:editId="4AD9678F">
            <wp:extent cx="4667837" cy="3235569"/>
            <wp:effectExtent l="0" t="0" r="0" b="0"/>
            <wp:docPr id="8357079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923" cy="32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D6ECD" w14:textId="156A8843" w:rsidR="00D50010" w:rsidRDefault="006B5436" w:rsidP="00E149AE">
      <w:pPr>
        <w:pStyle w:val="Caption"/>
        <w:jc w:val="center"/>
        <w:rPr>
          <w:lang w:val="en-US"/>
        </w:rPr>
      </w:pPr>
      <w:bookmarkStart w:id="3" w:name="_Ref220486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3E85">
        <w:rPr>
          <w:noProof/>
        </w:rPr>
        <w:t>2</w:t>
      </w:r>
      <w:r>
        <w:fldChar w:fldCharType="end"/>
      </w:r>
      <w:bookmarkEnd w:id="3"/>
      <w:r>
        <w:t xml:space="preserve"> </w:t>
      </w:r>
      <w:r w:rsidR="00E149AE">
        <w:rPr>
          <w:lang w:val="en-US"/>
        </w:rPr>
        <w:t>L</w:t>
      </w:r>
      <w:r w:rsidR="00E149AE" w:rsidRPr="00FB3451">
        <w:rPr>
          <w:lang w:val="en-US"/>
        </w:rPr>
        <w:t>ift size vs. TBS</w:t>
      </w:r>
    </w:p>
    <w:p w14:paraId="665AF133" w14:textId="38C30838" w:rsidR="00644536" w:rsidRDefault="00450670" w:rsidP="00AC4E71">
      <w:pPr>
        <w:jc w:val="both"/>
        <w:rPr>
          <w:lang w:val="en-US"/>
        </w:rPr>
      </w:pPr>
      <w:r>
        <w:rPr>
          <w:lang w:val="en-US"/>
        </w:rPr>
        <w:t>Base</w:t>
      </w:r>
      <w:r w:rsidR="001C16F9">
        <w:rPr>
          <w:lang w:val="en-US"/>
        </w:rPr>
        <w:t>d</w:t>
      </w:r>
      <w:r>
        <w:rPr>
          <w:lang w:val="en-US"/>
        </w:rPr>
        <w:t xml:space="preserve"> on the above observations, </w:t>
      </w:r>
      <w:r w:rsidR="00984D20">
        <w:rPr>
          <w:lang w:val="en-US"/>
        </w:rPr>
        <w:t xml:space="preserve">we believe the lift size 768 </w:t>
      </w:r>
      <w:r w:rsidR="001E72AE">
        <w:rPr>
          <w:lang w:val="en-US"/>
        </w:rPr>
        <w:t xml:space="preserve">alone </w:t>
      </w:r>
      <w:r w:rsidR="00984D20">
        <w:rPr>
          <w:lang w:val="en-US"/>
        </w:rPr>
        <w:t xml:space="preserve">is sufficient for </w:t>
      </w:r>
      <w:r w:rsidR="00195730">
        <w:rPr>
          <w:lang w:val="en-US"/>
        </w:rPr>
        <w:t xml:space="preserve">enabling </w:t>
      </w:r>
      <w:r w:rsidR="00984D20">
        <w:rPr>
          <w:lang w:val="en-US"/>
        </w:rPr>
        <w:t>data rates beyond NR.</w:t>
      </w:r>
      <w:r w:rsidR="00254412">
        <w:rPr>
          <w:lang w:val="en-US"/>
        </w:rPr>
        <w:t xml:space="preserve"> Regarding the PCM design for lift size 768,</w:t>
      </w:r>
      <w:r w:rsidR="00953FA8">
        <w:rPr>
          <w:lang w:val="en-US"/>
        </w:rPr>
        <w:t xml:space="preserve"> </w:t>
      </w:r>
      <w:r w:rsidR="00A6704D">
        <w:rPr>
          <w:lang w:val="en-US"/>
        </w:rPr>
        <w:t>we can either reuse BG1 or use a su</w:t>
      </w:r>
      <w:r w:rsidR="00FB654B">
        <w:rPr>
          <w:lang w:val="en-US"/>
        </w:rPr>
        <w:t>bgraph</w:t>
      </w:r>
      <w:r w:rsidR="00A6704D">
        <w:rPr>
          <w:lang w:val="en-US"/>
        </w:rPr>
        <w:t xml:space="preserve"> of BG1</w:t>
      </w:r>
      <w:r w:rsidR="00FB654B">
        <w:rPr>
          <w:lang w:val="en-US"/>
        </w:rPr>
        <w:t xml:space="preserve"> </w:t>
      </w:r>
      <w:r w:rsidR="00FC6CE7">
        <w:rPr>
          <w:lang w:val="en-US"/>
        </w:rPr>
        <w:t>for</w:t>
      </w:r>
      <w:r w:rsidR="00FB654B">
        <w:rPr>
          <w:lang w:val="en-US"/>
        </w:rPr>
        <w:t xml:space="preserve"> higher </w:t>
      </w:r>
      <w:r w:rsidR="005D70C9">
        <w:rPr>
          <w:lang w:val="en-US"/>
        </w:rPr>
        <w:t>mother</w:t>
      </w:r>
      <w:r w:rsidR="00FB654B">
        <w:rPr>
          <w:lang w:val="en-US"/>
        </w:rPr>
        <w:t xml:space="preserve"> code rate</w:t>
      </w:r>
      <w:r w:rsidR="00A6704D">
        <w:rPr>
          <w:lang w:val="en-US"/>
        </w:rPr>
        <w:t xml:space="preserve">. </w:t>
      </w:r>
    </w:p>
    <w:p w14:paraId="6EA2B48C" w14:textId="77777777" w:rsidR="00115104" w:rsidRDefault="008F69E6" w:rsidP="00AC4E7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 above discussion also br</w:t>
      </w:r>
      <w:r w:rsidR="006C4836">
        <w:rPr>
          <w:lang w:val="en-US" w:eastAsia="zh-CN"/>
        </w:rPr>
        <w:t>ought</w:t>
      </w:r>
      <w:r>
        <w:rPr>
          <w:rFonts w:hint="eastAsia"/>
          <w:lang w:val="en-US" w:eastAsia="zh-CN"/>
        </w:rPr>
        <w:t xml:space="preserve"> up a question on </w:t>
      </w:r>
      <w:r w:rsidR="00C160C5">
        <w:rPr>
          <w:rFonts w:hint="eastAsia"/>
          <w:lang w:val="en-US" w:eastAsia="zh-CN"/>
        </w:rPr>
        <w:t xml:space="preserve">how to decide when to </w:t>
      </w:r>
      <w:proofErr w:type="gramStart"/>
      <w:r w:rsidR="0004294D">
        <w:rPr>
          <w:lang w:val="en-US" w:eastAsia="zh-CN"/>
        </w:rPr>
        <w:t>apply</w:t>
      </w:r>
      <w:proofErr w:type="gramEnd"/>
      <w:r w:rsidR="00C160C5">
        <w:rPr>
          <w:rFonts w:hint="eastAsia"/>
          <w:lang w:val="en-US" w:eastAsia="zh-CN"/>
        </w:rPr>
        <w:t xml:space="preserve"> </w:t>
      </w:r>
      <w:r w:rsidR="00261E08">
        <w:rPr>
          <w:rFonts w:hint="eastAsia"/>
          <w:lang w:val="en-US" w:eastAsia="zh-CN"/>
        </w:rPr>
        <w:t>LDCP extension</w:t>
      </w:r>
      <w:r w:rsidR="00810206">
        <w:rPr>
          <w:rFonts w:hint="eastAsia"/>
          <w:lang w:val="en-US" w:eastAsia="zh-CN"/>
        </w:rPr>
        <w:t xml:space="preserve"> that requires either PCM change or BG change</w:t>
      </w:r>
      <w:r w:rsidR="00261E08">
        <w:rPr>
          <w:rFonts w:hint="eastAsia"/>
          <w:lang w:val="en-US" w:eastAsia="zh-CN"/>
        </w:rPr>
        <w:t xml:space="preserve"> for the data rate beyond NR range. </w:t>
      </w:r>
      <w:r w:rsidR="00C160C5">
        <w:rPr>
          <w:rFonts w:hint="eastAsia"/>
          <w:lang w:val="en-US" w:eastAsia="zh-CN"/>
        </w:rPr>
        <w:t>In</w:t>
      </w:r>
      <w:r w:rsidR="005F3377">
        <w:rPr>
          <w:rFonts w:hint="eastAsia"/>
          <w:lang w:val="en-US" w:eastAsia="zh-CN"/>
        </w:rPr>
        <w:t xml:space="preserve"> NR</w:t>
      </w:r>
      <w:r w:rsidR="00C160C5">
        <w:rPr>
          <w:rFonts w:hint="eastAsia"/>
          <w:lang w:val="en-US" w:eastAsia="zh-CN"/>
        </w:rPr>
        <w:t>,</w:t>
      </w:r>
      <w:r w:rsidR="005F3377">
        <w:rPr>
          <w:rFonts w:hint="eastAsia"/>
          <w:lang w:val="en-US" w:eastAsia="zh-CN"/>
        </w:rPr>
        <w:t xml:space="preserve"> </w:t>
      </w:r>
      <w:r w:rsidR="00C160C5">
        <w:rPr>
          <w:rFonts w:hint="eastAsia"/>
          <w:lang w:val="en-US" w:eastAsia="zh-CN"/>
        </w:rPr>
        <w:t xml:space="preserve">the </w:t>
      </w:r>
      <w:r w:rsidR="00F07954">
        <w:rPr>
          <w:lang w:val="en-US" w:eastAsia="zh-CN"/>
        </w:rPr>
        <w:t>applications</w:t>
      </w:r>
      <w:r w:rsidR="00C160C5">
        <w:rPr>
          <w:rFonts w:hint="eastAsia"/>
          <w:lang w:val="en-US" w:eastAsia="zh-CN"/>
        </w:rPr>
        <w:t xml:space="preserve"> of BG1 and BG2 </w:t>
      </w:r>
      <w:r w:rsidR="00F07954">
        <w:rPr>
          <w:rFonts w:hint="eastAsia"/>
          <w:lang w:val="en-US" w:eastAsia="zh-CN"/>
        </w:rPr>
        <w:t>are</w:t>
      </w:r>
      <w:r w:rsidR="00C160C5">
        <w:rPr>
          <w:rFonts w:hint="eastAsia"/>
          <w:lang w:val="en-US" w:eastAsia="zh-CN"/>
        </w:rPr>
        <w:t xml:space="preserve"> differentiated by CBS and </w:t>
      </w:r>
      <w:r w:rsidR="00E23B3E">
        <w:rPr>
          <w:rFonts w:hint="eastAsia"/>
          <w:lang w:val="en-US" w:eastAsia="zh-CN"/>
        </w:rPr>
        <w:t>coding</w:t>
      </w:r>
      <w:r w:rsidR="00C160C5">
        <w:rPr>
          <w:rFonts w:hint="eastAsia"/>
          <w:lang w:val="en-US" w:eastAsia="zh-CN"/>
        </w:rPr>
        <w:t xml:space="preserve"> rate. </w:t>
      </w:r>
      <w:r w:rsidR="008D71C1">
        <w:rPr>
          <w:rFonts w:hint="eastAsia"/>
          <w:lang w:val="en-US" w:eastAsia="zh-CN"/>
        </w:rPr>
        <w:t>For 6G</w:t>
      </w:r>
      <w:r w:rsidR="00C160C5">
        <w:rPr>
          <w:rFonts w:hint="eastAsia"/>
          <w:lang w:val="en-US" w:eastAsia="zh-CN"/>
        </w:rPr>
        <w:t xml:space="preserve">, </w:t>
      </w:r>
      <w:r w:rsidR="00E23B3E">
        <w:rPr>
          <w:rFonts w:hint="eastAsia"/>
          <w:lang w:val="en-US" w:eastAsia="zh-CN"/>
        </w:rPr>
        <w:t xml:space="preserve">since CB1 </w:t>
      </w:r>
      <w:r w:rsidR="000422B8">
        <w:rPr>
          <w:rFonts w:hint="eastAsia"/>
          <w:lang w:val="en-US" w:eastAsia="zh-CN"/>
        </w:rPr>
        <w:t xml:space="preserve">can </w:t>
      </w:r>
      <w:r w:rsidR="00E23B3E">
        <w:rPr>
          <w:rFonts w:hint="eastAsia"/>
          <w:lang w:val="en-US" w:eastAsia="zh-CN"/>
        </w:rPr>
        <w:t xml:space="preserve">already </w:t>
      </w:r>
      <w:r w:rsidR="00AF4658">
        <w:rPr>
          <w:rFonts w:hint="eastAsia"/>
          <w:lang w:val="en-US" w:eastAsia="zh-CN"/>
        </w:rPr>
        <w:t>cover coding rate up to</w:t>
      </w:r>
      <w:r w:rsidR="00E23B3E">
        <w:rPr>
          <w:rFonts w:hint="eastAsia"/>
          <w:lang w:val="en-US" w:eastAsia="zh-CN"/>
        </w:rPr>
        <w:t xml:space="preserve"> 11/12</w:t>
      </w:r>
      <w:r w:rsidR="006D7BA3">
        <w:rPr>
          <w:rFonts w:hint="eastAsia"/>
          <w:lang w:val="en-US" w:eastAsia="zh-CN"/>
        </w:rPr>
        <w:t xml:space="preserve"> and from spec </w:t>
      </w:r>
      <w:r w:rsidR="006D7BA3">
        <w:rPr>
          <w:lang w:val="en-US" w:eastAsia="zh-CN"/>
        </w:rPr>
        <w:t>perspective</w:t>
      </w:r>
      <w:r w:rsidR="006D7BA3">
        <w:rPr>
          <w:rFonts w:hint="eastAsia"/>
          <w:lang w:val="en-US" w:eastAsia="zh-CN"/>
        </w:rPr>
        <w:t xml:space="preserve">, there </w:t>
      </w:r>
      <w:r w:rsidR="00D1065E">
        <w:rPr>
          <w:rFonts w:hint="eastAsia"/>
          <w:lang w:val="en-US" w:eastAsia="zh-CN"/>
        </w:rPr>
        <w:t>are</w:t>
      </w:r>
      <w:r w:rsidR="006D7BA3">
        <w:rPr>
          <w:rFonts w:hint="eastAsia"/>
          <w:lang w:val="en-US" w:eastAsia="zh-CN"/>
        </w:rPr>
        <w:t xml:space="preserve"> no constraints for CB1 to achieve beyond NR</w:t>
      </w:r>
      <w:r w:rsidR="00FA7EC6">
        <w:rPr>
          <w:rFonts w:hint="eastAsia"/>
          <w:lang w:val="en-US" w:eastAsia="zh-CN"/>
        </w:rPr>
        <w:t xml:space="preserve"> data rate</w:t>
      </w:r>
      <w:r w:rsidR="00CB363E">
        <w:rPr>
          <w:rFonts w:hint="eastAsia"/>
          <w:lang w:val="en-US" w:eastAsia="zh-CN"/>
        </w:rPr>
        <w:t xml:space="preserve"> (</w:t>
      </w:r>
      <w:proofErr w:type="gramStart"/>
      <w:r w:rsidR="00CB363E">
        <w:rPr>
          <w:rFonts w:hint="eastAsia"/>
          <w:lang w:val="en-US" w:eastAsia="zh-CN"/>
        </w:rPr>
        <w:t>as long as</w:t>
      </w:r>
      <w:proofErr w:type="gramEnd"/>
      <w:r w:rsidR="00CB363E">
        <w:rPr>
          <w:rFonts w:hint="eastAsia"/>
          <w:lang w:val="en-US" w:eastAsia="zh-CN"/>
        </w:rPr>
        <w:t xml:space="preserve"> </w:t>
      </w:r>
      <w:proofErr w:type="gramStart"/>
      <w:r w:rsidR="00CB363E">
        <w:rPr>
          <w:rFonts w:hint="eastAsia"/>
          <w:lang w:val="en-US" w:eastAsia="zh-CN"/>
        </w:rPr>
        <w:t>sufficient number of</w:t>
      </w:r>
      <w:proofErr w:type="gramEnd"/>
      <w:r w:rsidR="00CB363E">
        <w:rPr>
          <w:rFonts w:hint="eastAsia"/>
          <w:lang w:val="en-US" w:eastAsia="zh-CN"/>
        </w:rPr>
        <w:t xml:space="preserve"> parallelly processed CBs are implemented)</w:t>
      </w:r>
      <w:r w:rsidR="00FA7EC6">
        <w:rPr>
          <w:rFonts w:hint="eastAsia"/>
          <w:lang w:val="en-US" w:eastAsia="zh-CN"/>
        </w:rPr>
        <w:t xml:space="preserve">, </w:t>
      </w:r>
      <w:r w:rsidR="000B3479">
        <w:rPr>
          <w:rFonts w:hint="eastAsia"/>
          <w:lang w:val="en-US" w:eastAsia="zh-CN"/>
        </w:rPr>
        <w:t xml:space="preserve">it is not </w:t>
      </w:r>
      <w:r w:rsidR="00555261">
        <w:rPr>
          <w:lang w:val="en-US" w:eastAsia="zh-CN"/>
        </w:rPr>
        <w:t>clear</w:t>
      </w:r>
      <w:r w:rsidR="00670EC9">
        <w:rPr>
          <w:rFonts w:hint="eastAsia"/>
          <w:lang w:val="en-US" w:eastAsia="zh-CN"/>
        </w:rPr>
        <w:t xml:space="preserve"> when to use</w:t>
      </w:r>
      <w:r w:rsidR="00395915">
        <w:rPr>
          <w:rFonts w:hint="eastAsia"/>
          <w:lang w:val="en-US" w:eastAsia="zh-CN"/>
        </w:rPr>
        <w:t xml:space="preserve"> LDPC extensions that requires either PCM change or BG change. </w:t>
      </w:r>
      <w:r w:rsidR="0099738B">
        <w:rPr>
          <w:rFonts w:hint="eastAsia"/>
          <w:lang w:val="en-US" w:eastAsia="zh-CN"/>
        </w:rPr>
        <w:t xml:space="preserve">Based on </w:t>
      </w:r>
      <w:r w:rsidR="001A0FFE">
        <w:rPr>
          <w:lang w:val="en-US" w:eastAsia="zh-CN"/>
        </w:rPr>
        <w:t xml:space="preserve">our </w:t>
      </w:r>
      <w:r w:rsidR="004E3A1D">
        <w:rPr>
          <w:rFonts w:hint="eastAsia"/>
          <w:lang w:val="en-US" w:eastAsia="zh-CN"/>
        </w:rPr>
        <w:t>earlier</w:t>
      </w:r>
      <w:r w:rsidR="0099738B">
        <w:rPr>
          <w:rFonts w:hint="eastAsia"/>
          <w:lang w:val="en-US" w:eastAsia="zh-CN"/>
        </w:rPr>
        <w:t xml:space="preserve"> discussions, one </w:t>
      </w:r>
      <w:r w:rsidR="004F23CF">
        <w:rPr>
          <w:rFonts w:hint="eastAsia"/>
          <w:lang w:val="en-US" w:eastAsia="zh-CN"/>
        </w:rPr>
        <w:t>option</w:t>
      </w:r>
      <w:r w:rsidR="00770118">
        <w:rPr>
          <w:rFonts w:hint="eastAsia"/>
          <w:lang w:val="en-US" w:eastAsia="zh-CN"/>
        </w:rPr>
        <w:t xml:space="preserve"> is</w:t>
      </w:r>
      <w:r w:rsidR="004F23CF">
        <w:rPr>
          <w:rFonts w:hint="eastAsia"/>
          <w:lang w:val="en-US" w:eastAsia="zh-CN"/>
        </w:rPr>
        <w:t xml:space="preserve"> to use TBS </w:t>
      </w:r>
      <w:r w:rsidR="00770118">
        <w:rPr>
          <w:rFonts w:hint="eastAsia"/>
          <w:lang w:val="en-US" w:eastAsia="zh-CN"/>
        </w:rPr>
        <w:t>to decide</w:t>
      </w:r>
      <w:r w:rsidR="004E3A1D">
        <w:rPr>
          <w:rFonts w:hint="eastAsia"/>
          <w:lang w:val="en-US" w:eastAsia="zh-CN"/>
        </w:rPr>
        <w:t xml:space="preserve"> </w:t>
      </w:r>
      <w:r w:rsidR="0026258E">
        <w:rPr>
          <w:rFonts w:hint="eastAsia"/>
          <w:lang w:val="en-US" w:eastAsia="zh-CN"/>
        </w:rPr>
        <w:t xml:space="preserve">when to </w:t>
      </w:r>
      <w:proofErr w:type="gramStart"/>
      <w:r w:rsidR="0026258E">
        <w:rPr>
          <w:rFonts w:hint="eastAsia"/>
          <w:lang w:val="en-US" w:eastAsia="zh-CN"/>
        </w:rPr>
        <w:t>apply</w:t>
      </w:r>
      <w:proofErr w:type="gramEnd"/>
      <w:r w:rsidR="0026258E">
        <w:rPr>
          <w:rFonts w:hint="eastAsia"/>
          <w:lang w:val="en-US" w:eastAsia="zh-CN"/>
        </w:rPr>
        <w:t xml:space="preserve"> LDPC extensions</w:t>
      </w:r>
      <w:r w:rsidR="002E1C67">
        <w:rPr>
          <w:rFonts w:hint="eastAsia"/>
          <w:lang w:val="en-US" w:eastAsia="zh-CN"/>
        </w:rPr>
        <w:t xml:space="preserve">, i.e., if TBS is greater than a </w:t>
      </w:r>
      <w:r w:rsidR="00FD20DB">
        <w:rPr>
          <w:rFonts w:hint="eastAsia"/>
          <w:lang w:val="en-US" w:eastAsia="zh-CN"/>
        </w:rPr>
        <w:t>threshold, LDPC extensions can be used.</w:t>
      </w:r>
    </w:p>
    <w:p w14:paraId="70AEBD72" w14:textId="5C4A1C58" w:rsidR="00BA5835" w:rsidRDefault="00E52F8B" w:rsidP="00AC4E71">
      <w:pPr>
        <w:jc w:val="both"/>
        <w:rPr>
          <w:lang w:val="en-US"/>
        </w:rPr>
      </w:pPr>
      <w:r w:rsidRPr="00845FFA">
        <w:rPr>
          <w:b/>
          <w:bCs/>
          <w:lang w:val="en-US"/>
        </w:rPr>
        <w:t>Observation 1</w:t>
      </w:r>
      <w:r>
        <w:rPr>
          <w:lang w:val="en-US"/>
        </w:rPr>
        <w:t xml:space="preserve">: </w:t>
      </w:r>
      <w:r w:rsidR="00A407B9">
        <w:rPr>
          <w:rFonts w:hint="eastAsia"/>
          <w:lang w:val="en-US" w:eastAsia="zh-CN"/>
        </w:rPr>
        <w:t xml:space="preserve">If </w:t>
      </w:r>
      <w:r w:rsidR="00E22ACD">
        <w:rPr>
          <w:rFonts w:hint="eastAsia"/>
          <w:lang w:val="en-US" w:eastAsia="zh-CN"/>
        </w:rPr>
        <w:t>LDPC extension</w:t>
      </w:r>
      <w:r w:rsidR="00873A53">
        <w:rPr>
          <w:rFonts w:hint="eastAsia"/>
          <w:lang w:val="en-US" w:eastAsia="zh-CN"/>
        </w:rPr>
        <w:t xml:space="preserve"> is based on lift size </w:t>
      </w:r>
      <w:r w:rsidR="00873A53">
        <w:rPr>
          <w:lang w:val="en-US" w:eastAsia="zh-CN"/>
        </w:rPr>
        <w:t>increase</w:t>
      </w:r>
      <w:r w:rsidR="00E22ACD">
        <w:rPr>
          <w:rFonts w:hint="eastAsia"/>
          <w:lang w:val="en-US" w:eastAsia="zh-CN"/>
        </w:rPr>
        <w:t>, u</w:t>
      </w:r>
      <w:r w:rsidR="00860D72" w:rsidRPr="00860D72">
        <w:rPr>
          <w:lang w:val="en-US"/>
        </w:rPr>
        <w:t>sing a lift size of 768 alone is sufficient to support data rates beyond the NR range</w:t>
      </w:r>
      <w:r w:rsidR="00860D72">
        <w:rPr>
          <w:lang w:val="en-US"/>
        </w:rPr>
        <w:t xml:space="preserve">. </w:t>
      </w:r>
    </w:p>
    <w:p w14:paraId="5CB14536" w14:textId="1D111BD5" w:rsidR="0027219A" w:rsidRDefault="0027219A" w:rsidP="00AC4E71">
      <w:pPr>
        <w:jc w:val="both"/>
        <w:rPr>
          <w:lang w:val="en-US" w:eastAsia="zh-CN"/>
        </w:rPr>
      </w:pPr>
      <w:r w:rsidRPr="00BC5FA8">
        <w:rPr>
          <w:b/>
          <w:bCs/>
          <w:lang w:val="en-US" w:eastAsia="zh-CN"/>
        </w:rPr>
        <w:t>Observation 2</w:t>
      </w:r>
      <w:r>
        <w:rPr>
          <w:rFonts w:hint="eastAsia"/>
          <w:lang w:val="en-US" w:eastAsia="zh-CN"/>
        </w:rPr>
        <w:t xml:space="preserve">: </w:t>
      </w:r>
      <w:r w:rsidR="00B663C8">
        <w:rPr>
          <w:rFonts w:hint="eastAsia"/>
          <w:lang w:val="en-US" w:eastAsia="zh-CN"/>
        </w:rPr>
        <w:t xml:space="preserve">The </w:t>
      </w:r>
      <w:r w:rsidR="00B663C8">
        <w:rPr>
          <w:lang w:val="en-US" w:eastAsia="zh-CN"/>
        </w:rPr>
        <w:t>criteri</w:t>
      </w:r>
      <w:r w:rsidR="00E7310C">
        <w:rPr>
          <w:lang w:val="en-US" w:eastAsia="zh-CN"/>
        </w:rPr>
        <w:t>on</w:t>
      </w:r>
      <w:r w:rsidR="00B663C8">
        <w:rPr>
          <w:rFonts w:hint="eastAsia"/>
          <w:lang w:val="en-US" w:eastAsia="zh-CN"/>
        </w:rPr>
        <w:t xml:space="preserve"> on when to apply LDPC extensions </w:t>
      </w:r>
      <w:r w:rsidR="00D0211B">
        <w:rPr>
          <w:rFonts w:hint="eastAsia"/>
          <w:lang w:val="en-US" w:eastAsia="zh-CN"/>
        </w:rPr>
        <w:t>need</w:t>
      </w:r>
      <w:r w:rsidR="00E7310C">
        <w:rPr>
          <w:lang w:val="en-US" w:eastAsia="zh-CN"/>
        </w:rPr>
        <w:t>s</w:t>
      </w:r>
      <w:r w:rsidR="00D0211B">
        <w:rPr>
          <w:rFonts w:hint="eastAsia"/>
          <w:lang w:val="en-US" w:eastAsia="zh-CN"/>
        </w:rPr>
        <w:t xml:space="preserve"> to be </w:t>
      </w:r>
      <w:r w:rsidR="00D0211B">
        <w:rPr>
          <w:lang w:val="en-US" w:eastAsia="zh-CN"/>
        </w:rPr>
        <w:t>discuss</w:t>
      </w:r>
      <w:r w:rsidR="00D0211B">
        <w:rPr>
          <w:rFonts w:hint="eastAsia"/>
          <w:lang w:val="en-US" w:eastAsia="zh-CN"/>
        </w:rPr>
        <w:t>ed.</w:t>
      </w:r>
    </w:p>
    <w:p w14:paraId="207B4E7B" w14:textId="0AB1C6CC" w:rsidR="00BA5835" w:rsidRDefault="00BA5835" w:rsidP="00AC4E71">
      <w:pPr>
        <w:jc w:val="both"/>
        <w:rPr>
          <w:rFonts w:ascii="Times" w:eastAsia="DengXian" w:hAnsi="Times"/>
          <w:lang w:eastAsia="zh-CN"/>
        </w:rPr>
      </w:pPr>
      <w:r w:rsidRPr="00860D72">
        <w:rPr>
          <w:b/>
          <w:bCs/>
          <w:lang w:val="en-US"/>
        </w:rPr>
        <w:t>Proposal 2</w:t>
      </w:r>
      <w:r>
        <w:rPr>
          <w:lang w:val="en-US"/>
        </w:rPr>
        <w:t xml:space="preserve">: </w:t>
      </w:r>
      <w:r w:rsidR="009741D4">
        <w:rPr>
          <w:lang w:val="en-US"/>
        </w:rPr>
        <w:t xml:space="preserve">Use following </w:t>
      </w:r>
      <w:r w:rsidR="00D07532">
        <w:rPr>
          <w:rFonts w:hint="eastAsia"/>
          <w:lang w:val="en-US" w:eastAsia="zh-CN"/>
        </w:rPr>
        <w:t>schemes</w:t>
      </w:r>
      <w:r w:rsidR="009741D4">
        <w:rPr>
          <w:lang w:val="en-US"/>
        </w:rPr>
        <w:t xml:space="preserve"> </w:t>
      </w:r>
      <w:r w:rsidR="009741D4" w:rsidRPr="00E02560">
        <w:rPr>
          <w:rFonts w:ascii="Times" w:eastAsia="DengXian" w:hAnsi="Times" w:hint="eastAsia"/>
        </w:rPr>
        <w:t>for data rate</w:t>
      </w:r>
      <w:r w:rsidR="00AF5576">
        <w:rPr>
          <w:rFonts w:ascii="Times" w:eastAsia="DengXian" w:hAnsi="Times"/>
        </w:rPr>
        <w:t>s</w:t>
      </w:r>
      <w:r w:rsidR="009741D4" w:rsidRPr="00E02560">
        <w:rPr>
          <w:rFonts w:ascii="Times" w:eastAsia="DengXian" w:hAnsi="Times" w:hint="eastAsia"/>
        </w:rPr>
        <w:t xml:space="preserve"> beyond NR range</w:t>
      </w:r>
      <w:r w:rsidR="009F0534">
        <w:rPr>
          <w:rFonts w:ascii="Times" w:eastAsia="DengXian" w:hAnsi="Times" w:hint="eastAsia"/>
          <w:lang w:eastAsia="zh-CN"/>
        </w:rPr>
        <w:t xml:space="preserve"> with Scheme 1 </w:t>
      </w:r>
      <w:r w:rsidR="00161844">
        <w:rPr>
          <w:rFonts w:ascii="Times" w:eastAsia="DengXian" w:hAnsi="Times" w:hint="eastAsia"/>
          <w:lang w:eastAsia="zh-CN"/>
        </w:rPr>
        <w:t>as</w:t>
      </w:r>
      <w:r w:rsidR="009F0534">
        <w:rPr>
          <w:rFonts w:ascii="Times" w:eastAsia="DengXian" w:hAnsi="Times" w:hint="eastAsia"/>
          <w:lang w:eastAsia="zh-CN"/>
        </w:rPr>
        <w:t xml:space="preserve"> the primary </w:t>
      </w:r>
      <w:r w:rsidR="00A53FE4">
        <w:rPr>
          <w:rFonts w:ascii="Times" w:eastAsia="DengXian" w:hAnsi="Times" w:hint="eastAsia"/>
          <w:lang w:eastAsia="zh-CN"/>
        </w:rPr>
        <w:t>option</w:t>
      </w:r>
      <w:r w:rsidR="009F0534">
        <w:rPr>
          <w:rFonts w:ascii="Times" w:eastAsia="DengXian" w:hAnsi="Times" w:hint="eastAsia"/>
          <w:lang w:eastAsia="zh-CN"/>
        </w:rPr>
        <w:t xml:space="preserve"> and Scheme 2 </w:t>
      </w:r>
      <w:r w:rsidR="00161844">
        <w:rPr>
          <w:rFonts w:ascii="Times" w:eastAsia="DengXian" w:hAnsi="Times" w:hint="eastAsia"/>
          <w:lang w:eastAsia="zh-CN"/>
        </w:rPr>
        <w:t>as</w:t>
      </w:r>
      <w:r w:rsidR="009F0534">
        <w:rPr>
          <w:rFonts w:ascii="Times" w:eastAsia="DengXian" w:hAnsi="Times" w:hint="eastAsia"/>
          <w:lang w:eastAsia="zh-CN"/>
        </w:rPr>
        <w:t xml:space="preserve"> </w:t>
      </w:r>
      <w:r w:rsidR="00A53FE4">
        <w:rPr>
          <w:rFonts w:ascii="Times" w:eastAsia="DengXian" w:hAnsi="Times" w:hint="eastAsia"/>
          <w:lang w:eastAsia="zh-CN"/>
        </w:rPr>
        <w:t>an</w:t>
      </w:r>
      <w:r w:rsidR="009F0534">
        <w:rPr>
          <w:rFonts w:ascii="Times" w:eastAsia="DengXian" w:hAnsi="Times" w:hint="eastAsia"/>
          <w:lang w:eastAsia="zh-CN"/>
        </w:rPr>
        <w:t xml:space="preserve"> optional </w:t>
      </w:r>
      <w:r w:rsidR="00A53FE4">
        <w:rPr>
          <w:rFonts w:ascii="Times" w:eastAsia="DengXian" w:hAnsi="Times" w:hint="eastAsia"/>
          <w:lang w:eastAsia="zh-CN"/>
        </w:rPr>
        <w:t>alternative</w:t>
      </w:r>
      <w:r w:rsidR="00085D53">
        <w:rPr>
          <w:rFonts w:ascii="Times" w:eastAsia="DengXian" w:hAnsi="Times" w:hint="eastAsia"/>
          <w:lang w:eastAsia="zh-CN"/>
        </w:rPr>
        <w:t>.</w:t>
      </w:r>
    </w:p>
    <w:p w14:paraId="60886729" w14:textId="6124354F" w:rsidR="009741D4" w:rsidRDefault="00D07532" w:rsidP="009741D4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Scheme 1</w:t>
      </w:r>
      <w:r w:rsidR="009741D4">
        <w:rPr>
          <w:lang w:val="en-US"/>
        </w:rPr>
        <w:t xml:space="preserve">: Increase the number of parallelly processed CBs. </w:t>
      </w:r>
      <w:r w:rsidR="00AF5597">
        <w:rPr>
          <w:lang w:val="en-US"/>
        </w:rPr>
        <w:t>Reuse</w:t>
      </w:r>
      <w:r w:rsidR="009741D4">
        <w:rPr>
          <w:lang w:val="en-US"/>
        </w:rPr>
        <w:t xml:space="preserve"> NR LDPC</w:t>
      </w:r>
      <w:r w:rsidR="00FD113A">
        <w:rPr>
          <w:lang w:val="en-US"/>
        </w:rPr>
        <w:t xml:space="preserve"> BGs and PCMs</w:t>
      </w:r>
      <w:r w:rsidR="009741D4">
        <w:rPr>
          <w:lang w:val="en-US"/>
        </w:rPr>
        <w:t xml:space="preserve"> as is. </w:t>
      </w:r>
    </w:p>
    <w:p w14:paraId="5EB01516" w14:textId="65D71FA5" w:rsidR="00BB0F33" w:rsidRDefault="00D07532" w:rsidP="00043649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Scheme 2</w:t>
      </w:r>
      <w:r w:rsidR="009741D4">
        <w:rPr>
          <w:lang w:val="en-US"/>
        </w:rPr>
        <w:t xml:space="preserve">: </w:t>
      </w:r>
      <w:r w:rsidR="00043649" w:rsidRPr="00043649">
        <w:rPr>
          <w:lang w:val="en-US"/>
        </w:rPr>
        <w:t xml:space="preserve">Develop a new PCM for lift size 768 using NR </w:t>
      </w:r>
      <w:r w:rsidR="0059725E">
        <w:rPr>
          <w:rFonts w:hint="eastAsia"/>
          <w:lang w:val="en-US" w:eastAsia="zh-CN"/>
        </w:rPr>
        <w:t xml:space="preserve">LDPC </w:t>
      </w:r>
      <w:r w:rsidR="00043649" w:rsidRPr="00043649">
        <w:rPr>
          <w:lang w:val="en-US"/>
        </w:rPr>
        <w:t>B</w:t>
      </w:r>
      <w:r w:rsidR="00043649">
        <w:rPr>
          <w:lang w:val="en-US"/>
        </w:rPr>
        <w:t>G</w:t>
      </w:r>
      <w:r w:rsidR="00043649" w:rsidRPr="00043649">
        <w:rPr>
          <w:lang w:val="en-US"/>
        </w:rPr>
        <w:t>1 or a subgraph derived from BG1</w:t>
      </w:r>
      <w:r w:rsidR="0016135F">
        <w:rPr>
          <w:lang w:val="en-US"/>
        </w:rPr>
        <w:t>.</w:t>
      </w:r>
    </w:p>
    <w:p w14:paraId="64459166" w14:textId="6976FBF8" w:rsidR="00921FA1" w:rsidRPr="00D0211B" w:rsidRDefault="000730D3" w:rsidP="00BC5FA8">
      <w:pPr>
        <w:jc w:val="both"/>
        <w:rPr>
          <w:lang w:val="en-US" w:eastAsia="zh-CN"/>
        </w:rPr>
      </w:pPr>
      <w:r w:rsidRPr="00BC5FA8">
        <w:rPr>
          <w:b/>
          <w:bCs/>
          <w:lang w:val="en-US" w:eastAsia="zh-CN"/>
        </w:rPr>
        <w:t>Proposal 3</w:t>
      </w:r>
      <w:r w:rsidRPr="00D0211B">
        <w:rPr>
          <w:rFonts w:hint="eastAsia"/>
          <w:lang w:val="en-US" w:eastAsia="zh-CN"/>
        </w:rPr>
        <w:t xml:space="preserve">: </w:t>
      </w:r>
      <w:r w:rsidR="00796EF4" w:rsidRPr="00D0211B">
        <w:rPr>
          <w:rFonts w:hint="eastAsia"/>
          <w:lang w:val="en-US" w:eastAsia="zh-CN"/>
        </w:rPr>
        <w:t xml:space="preserve">Define a TBS threshold, above which LDPC </w:t>
      </w:r>
      <w:r w:rsidR="00796EF4" w:rsidRPr="00D0211B">
        <w:rPr>
          <w:lang w:val="en-US" w:eastAsia="zh-CN"/>
        </w:rPr>
        <w:t>extensio</w:t>
      </w:r>
      <w:r w:rsidR="00796EF4" w:rsidRPr="00D0211B">
        <w:rPr>
          <w:rFonts w:hint="eastAsia"/>
          <w:lang w:val="en-US" w:eastAsia="zh-CN"/>
        </w:rPr>
        <w:t xml:space="preserve">n for data rate beyond NR range can be applied. </w:t>
      </w:r>
    </w:p>
    <w:p w14:paraId="63E2E613" w14:textId="394C68E0" w:rsidR="004220B3" w:rsidRPr="006C3E85" w:rsidRDefault="004220B3" w:rsidP="004220B3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lastRenderedPageBreak/>
        <w:t>Conclusion</w:t>
      </w:r>
    </w:p>
    <w:p w14:paraId="5CBACF67" w14:textId="3AEA1D7F" w:rsidR="00423D56" w:rsidRDefault="00423D56" w:rsidP="00C47F68">
      <w:pPr>
        <w:jc w:val="both"/>
        <w:rPr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lang w:val="en-US" w:eastAsia="zh-CN"/>
        </w:rPr>
        <w:t xml:space="preserve">we presented our views on </w:t>
      </w:r>
      <w:r w:rsidR="00D537E3">
        <w:rPr>
          <w:lang w:val="en-US" w:eastAsia="zh-CN"/>
        </w:rPr>
        <w:t xml:space="preserve">LDPC extension for data rate beyond NR range. </w:t>
      </w:r>
      <w:r>
        <w:rPr>
          <w:lang w:val="en-US" w:eastAsia="zh-CN"/>
        </w:rPr>
        <w:t>Based on the discussion we draw the following observations and proposals:</w:t>
      </w:r>
    </w:p>
    <w:p w14:paraId="1F19423D" w14:textId="08E5E1B9" w:rsidR="006C3E85" w:rsidRDefault="006C3E85" w:rsidP="00C47F68">
      <w:pPr>
        <w:jc w:val="both"/>
        <w:rPr>
          <w:lang w:val="en-US"/>
        </w:rPr>
      </w:pPr>
      <w:r w:rsidRPr="00845FFA">
        <w:rPr>
          <w:b/>
          <w:bCs/>
          <w:lang w:val="en-US"/>
        </w:rPr>
        <w:t>Observation 1</w:t>
      </w:r>
      <w:r>
        <w:rPr>
          <w:lang w:val="en-US"/>
        </w:rPr>
        <w:t xml:space="preserve">: </w:t>
      </w:r>
      <w:r w:rsidR="00873A53">
        <w:rPr>
          <w:rFonts w:hint="eastAsia"/>
          <w:lang w:val="en-US" w:eastAsia="zh-CN"/>
        </w:rPr>
        <w:t xml:space="preserve">If LDPC extension is based on lift size </w:t>
      </w:r>
      <w:r w:rsidR="00873A53">
        <w:rPr>
          <w:lang w:val="en-US" w:eastAsia="zh-CN"/>
        </w:rPr>
        <w:t>increase</w:t>
      </w:r>
      <w:r w:rsidR="00873A53">
        <w:rPr>
          <w:rFonts w:hint="eastAsia"/>
          <w:lang w:val="en-US" w:eastAsia="zh-CN"/>
        </w:rPr>
        <w:t>, u</w:t>
      </w:r>
      <w:r w:rsidRPr="00860D72">
        <w:rPr>
          <w:lang w:val="en-US"/>
        </w:rPr>
        <w:t>sing a lift size of 768 alone is sufficient to support data rates beyond the NR range</w:t>
      </w:r>
      <w:r>
        <w:rPr>
          <w:lang w:val="en-US"/>
        </w:rPr>
        <w:t xml:space="preserve">. </w:t>
      </w:r>
    </w:p>
    <w:p w14:paraId="753C562F" w14:textId="01E06EDB" w:rsidR="00D0211B" w:rsidRPr="006C3E85" w:rsidRDefault="00D0211B" w:rsidP="00C47F68">
      <w:pPr>
        <w:jc w:val="both"/>
        <w:rPr>
          <w:lang w:val="en-US" w:eastAsia="zh-CN"/>
        </w:rPr>
      </w:pPr>
      <w:r w:rsidRPr="00105ECB">
        <w:rPr>
          <w:rFonts w:hint="eastAsia"/>
          <w:b/>
          <w:bCs/>
          <w:lang w:val="en-US" w:eastAsia="zh-CN"/>
        </w:rPr>
        <w:t>Observation 2</w:t>
      </w:r>
      <w:r>
        <w:rPr>
          <w:rFonts w:hint="eastAsia"/>
          <w:lang w:val="en-US" w:eastAsia="zh-CN"/>
        </w:rPr>
        <w:t xml:space="preserve">: The </w:t>
      </w:r>
      <w:r>
        <w:rPr>
          <w:lang w:val="en-US" w:eastAsia="zh-CN"/>
        </w:rPr>
        <w:t>criteri</w:t>
      </w:r>
      <w:r w:rsidR="00E7310C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on when to apply LDPC extensions need</w:t>
      </w:r>
      <w:r w:rsidR="00E7310C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be </w:t>
      </w:r>
      <w:r>
        <w:rPr>
          <w:lang w:val="en-US" w:eastAsia="zh-CN"/>
        </w:rPr>
        <w:t>discuss</w:t>
      </w:r>
      <w:r>
        <w:rPr>
          <w:rFonts w:hint="eastAsia"/>
          <w:lang w:val="en-US" w:eastAsia="zh-CN"/>
        </w:rPr>
        <w:t>ed.</w:t>
      </w:r>
    </w:p>
    <w:p w14:paraId="2C61DDE6" w14:textId="01C93595" w:rsidR="006C3E85" w:rsidRDefault="006C3E85" w:rsidP="00C47F68">
      <w:pPr>
        <w:jc w:val="both"/>
        <w:rPr>
          <w:lang w:val="en-US"/>
        </w:rPr>
      </w:pPr>
      <w:r w:rsidRPr="009A2E23">
        <w:rPr>
          <w:b/>
          <w:bCs/>
          <w:lang w:val="en-US"/>
        </w:rPr>
        <w:t xml:space="preserve">Proposal 1: </w:t>
      </w:r>
      <w:r>
        <w:rPr>
          <w:lang w:val="en-US"/>
        </w:rPr>
        <w:t>F</w:t>
      </w:r>
      <w:r w:rsidRPr="009C1E9B">
        <w:rPr>
          <w:lang w:val="en-US"/>
        </w:rPr>
        <w:t xml:space="preserve">or LDPC extension beyond NR data rate, continue to have the following </w:t>
      </w:r>
      <w:r>
        <w:rPr>
          <w:lang w:val="en-US"/>
        </w:rPr>
        <w:t>properties in code structure as in NR LDPC:</w:t>
      </w:r>
    </w:p>
    <w:p w14:paraId="418A7E39" w14:textId="77777777" w:rsidR="006C3E85" w:rsidRDefault="006C3E85" w:rsidP="00C47F68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C04E06">
        <w:rPr>
          <w:lang w:val="en-US"/>
        </w:rPr>
        <w:t>Quasi-cyclic structure</w:t>
      </w:r>
    </w:p>
    <w:p w14:paraId="791916FD" w14:textId="77777777" w:rsidR="006C3E85" w:rsidRDefault="006C3E85" w:rsidP="00C47F68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Double-diagonal structure in the first </w:t>
      </w:r>
      <m:oMath>
        <m:r>
          <w:rPr>
            <w:rFonts w:ascii="Cambria Math" w:hAnsi="Cambria Math"/>
            <w:lang w:val="en-US"/>
          </w:rPr>
          <m:t>N</m:t>
        </m:r>
      </m:oMath>
      <w:r w:rsidRPr="009111BF">
        <w:rPr>
          <w:lang w:val="en-US"/>
        </w:rPr>
        <w:t xml:space="preserve"> rows of core parity columns of BG, </w:t>
      </w:r>
      <w:r>
        <w:rPr>
          <w:lang w:val="en-US"/>
        </w:rPr>
        <w:t>in which</w:t>
      </w:r>
      <w:r w:rsidRPr="009111BF">
        <w:rPr>
          <w:lang w:val="en-US"/>
        </w:rPr>
        <w:t xml:space="preserve"> the value </w:t>
      </w:r>
      <m:oMath>
        <m:r>
          <w:rPr>
            <w:rFonts w:ascii="Cambria Math" w:hAnsi="Cambria Math"/>
            <w:lang w:val="en-US"/>
          </w:rPr>
          <m:t>N</m:t>
        </m:r>
      </m:oMath>
      <w:r w:rsidRPr="009111BF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9111BF">
        <w:rPr>
          <w:lang w:val="en-US"/>
        </w:rPr>
        <w:t xml:space="preserve">up to further discussion. </w:t>
      </w:r>
    </w:p>
    <w:p w14:paraId="5293D049" w14:textId="77777777" w:rsidR="006C3E85" w:rsidRDefault="006C3E85" w:rsidP="00C47F68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>O</w:t>
      </w:r>
      <w:r w:rsidRPr="00B645A4">
        <w:rPr>
          <w:lang w:val="en-US"/>
        </w:rPr>
        <w:t>rthogonality</w:t>
      </w:r>
      <w:r>
        <w:rPr>
          <w:lang w:val="en-US"/>
        </w:rPr>
        <w:t xml:space="preserve"> between adjacent rows in the extended check rows.</w:t>
      </w:r>
    </w:p>
    <w:p w14:paraId="270EBC38" w14:textId="6FC45B6D" w:rsidR="006961C4" w:rsidRPr="00FC2D5A" w:rsidRDefault="006C3E85" w:rsidP="006961C4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lang w:val="en-US"/>
        </w:rPr>
        <w:t xml:space="preserve">Identity submatrix in the extended parity check region. </w:t>
      </w:r>
      <w:r w:rsidRPr="001C0188">
        <w:rPr>
          <w:lang w:val="en-US"/>
        </w:rPr>
        <w:t xml:space="preserve">Lift size is a multiplication of 2, i.e., </w:t>
      </w:r>
      <m:oMath>
        <m:r>
          <w:rPr>
            <w:rFonts w:ascii="Cambria Math" w:hAnsi="Cambria Math"/>
            <w:lang w:val="en-US"/>
          </w:rPr>
          <m:t>Z=a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  <m:ctrlPr>
              <w:rPr>
                <w:rFonts w:ascii="Cambria Math" w:hAnsi="Cambria Math"/>
                <w:lang w:val="en-US"/>
              </w:rPr>
            </m:ctrlPr>
          </m:e>
          <m:sup>
            <m:r>
              <w:rPr>
                <w:rFonts w:ascii="Cambria Math" w:hAnsi="Cambria Math"/>
                <w:lang w:val="en-US"/>
              </w:rPr>
              <m:t>j</m:t>
            </m:r>
          </m:sup>
        </m:sSup>
      </m:oMath>
    </w:p>
    <w:p w14:paraId="73725107" w14:textId="08E88A17" w:rsidR="006961C4" w:rsidRDefault="006961C4" w:rsidP="006961C4">
      <w:pPr>
        <w:jc w:val="both"/>
        <w:rPr>
          <w:rFonts w:ascii="Times" w:eastAsia="DengXian" w:hAnsi="Times"/>
          <w:lang w:eastAsia="zh-CN"/>
        </w:rPr>
      </w:pPr>
      <w:r w:rsidRPr="00860D72">
        <w:rPr>
          <w:b/>
          <w:bCs/>
          <w:lang w:val="en-US"/>
        </w:rPr>
        <w:t>Proposal 2</w:t>
      </w:r>
      <w:r>
        <w:rPr>
          <w:lang w:val="en-US"/>
        </w:rPr>
        <w:t xml:space="preserve">: Use following </w:t>
      </w:r>
      <w:r>
        <w:rPr>
          <w:rFonts w:hint="eastAsia"/>
          <w:lang w:val="en-US" w:eastAsia="zh-CN"/>
        </w:rPr>
        <w:t>schemes</w:t>
      </w:r>
      <w:r>
        <w:rPr>
          <w:lang w:val="en-US"/>
        </w:rPr>
        <w:t xml:space="preserve"> </w:t>
      </w:r>
      <w:r w:rsidRPr="00E02560">
        <w:rPr>
          <w:rFonts w:ascii="Times" w:eastAsia="DengXian" w:hAnsi="Times" w:hint="eastAsia"/>
        </w:rPr>
        <w:t>for data rate</w:t>
      </w:r>
      <w:r w:rsidR="00BF624A">
        <w:rPr>
          <w:rFonts w:ascii="Times" w:eastAsia="DengXian" w:hAnsi="Times" w:hint="eastAsia"/>
          <w:lang w:eastAsia="zh-CN"/>
        </w:rPr>
        <w:t>s</w:t>
      </w:r>
      <w:r w:rsidRPr="00E02560">
        <w:rPr>
          <w:rFonts w:ascii="Times" w:eastAsia="DengXian" w:hAnsi="Times" w:hint="eastAsia"/>
        </w:rPr>
        <w:t xml:space="preserve"> beyond NR range</w:t>
      </w:r>
      <w:r>
        <w:rPr>
          <w:rFonts w:ascii="Times" w:eastAsia="DengXian" w:hAnsi="Times" w:hint="eastAsia"/>
          <w:lang w:eastAsia="zh-CN"/>
        </w:rPr>
        <w:t xml:space="preserve"> with Scheme 1 as the primary option and Scheme 2 as an optional alternative.</w:t>
      </w:r>
    </w:p>
    <w:p w14:paraId="16F686AF" w14:textId="77777777" w:rsidR="001F71D9" w:rsidRDefault="006961C4" w:rsidP="006961C4">
      <w:pPr>
        <w:pStyle w:val="ListParagraph"/>
        <w:numPr>
          <w:ilvl w:val="0"/>
          <w:numId w:val="13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Scheme 1</w:t>
      </w:r>
      <w:r>
        <w:rPr>
          <w:lang w:val="en-US"/>
        </w:rPr>
        <w:t xml:space="preserve">: Increase the number of parallelly processed CBs. Reuse NR LDPC BGs and PCMs as is. </w:t>
      </w:r>
    </w:p>
    <w:p w14:paraId="6F2193B8" w14:textId="5F13D59B" w:rsidR="006961C4" w:rsidRPr="00BC5FA8" w:rsidRDefault="006961C4" w:rsidP="00BC5FA8">
      <w:pPr>
        <w:pStyle w:val="ListParagraph"/>
        <w:numPr>
          <w:ilvl w:val="0"/>
          <w:numId w:val="13"/>
        </w:numPr>
        <w:jc w:val="both"/>
        <w:rPr>
          <w:lang w:val="en-US"/>
        </w:rPr>
      </w:pPr>
      <w:r w:rsidRPr="001F71D9">
        <w:rPr>
          <w:rFonts w:hint="eastAsia"/>
          <w:lang w:val="en-US" w:eastAsia="zh-CN"/>
        </w:rPr>
        <w:t>Scheme 2</w:t>
      </w:r>
      <w:r w:rsidRPr="001F71D9">
        <w:rPr>
          <w:lang w:val="en-US"/>
        </w:rPr>
        <w:t xml:space="preserve">: Develop a new PCM for lift size 768 using NR </w:t>
      </w:r>
      <w:r w:rsidRPr="001F71D9">
        <w:rPr>
          <w:rFonts w:hint="eastAsia"/>
          <w:lang w:val="en-US" w:eastAsia="zh-CN"/>
        </w:rPr>
        <w:t xml:space="preserve">LDPC </w:t>
      </w:r>
      <w:r w:rsidRPr="001F71D9">
        <w:rPr>
          <w:lang w:val="en-US"/>
        </w:rPr>
        <w:t>BG1 or a subgraph derived from BG1.</w:t>
      </w:r>
    </w:p>
    <w:p w14:paraId="464BB5F6" w14:textId="3E97B10E" w:rsidR="00D0211B" w:rsidRPr="00D0211B" w:rsidRDefault="00D0211B" w:rsidP="00BC5FA8">
      <w:pPr>
        <w:jc w:val="both"/>
        <w:rPr>
          <w:lang w:val="en-US" w:eastAsia="zh-CN"/>
        </w:rPr>
      </w:pPr>
      <w:r w:rsidRPr="00D0211B">
        <w:rPr>
          <w:rFonts w:hint="eastAsia"/>
          <w:b/>
          <w:bCs/>
          <w:lang w:val="en-US" w:eastAsia="zh-CN"/>
        </w:rPr>
        <w:t>Proposal 3</w:t>
      </w:r>
      <w:r w:rsidRPr="00D0211B">
        <w:rPr>
          <w:rFonts w:hint="eastAsia"/>
          <w:lang w:val="en-US" w:eastAsia="zh-CN"/>
        </w:rPr>
        <w:t xml:space="preserve">: Define a TBS threshold, above which LDPC </w:t>
      </w:r>
      <w:r w:rsidRPr="00D0211B">
        <w:rPr>
          <w:lang w:val="en-US" w:eastAsia="zh-CN"/>
        </w:rPr>
        <w:t>extensio</w:t>
      </w:r>
      <w:r w:rsidRPr="00D0211B">
        <w:rPr>
          <w:rFonts w:hint="eastAsia"/>
          <w:lang w:val="en-US" w:eastAsia="zh-CN"/>
        </w:rPr>
        <w:t xml:space="preserve">n for data rate beyond NR range can be applied. 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4E834BCB" w14:textId="0E32778F" w:rsidR="003F3675" w:rsidRPr="003F3675" w:rsidRDefault="003F3675" w:rsidP="003F3675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bookmarkStart w:id="4" w:name="_Ref462912464"/>
      <w:bookmarkStart w:id="5" w:name="_Ref458706871"/>
      <w:r>
        <w:rPr>
          <w:szCs w:val="22"/>
        </w:rPr>
        <w:t>RAN 1 #122bis Chairman’s Notes</w:t>
      </w:r>
    </w:p>
    <w:p w14:paraId="205DB2C1" w14:textId="5E932870" w:rsidR="008A0279" w:rsidRDefault="008A0279" w:rsidP="008A0279">
      <w:pPr>
        <w:numPr>
          <w:ilvl w:val="0"/>
          <w:numId w:val="3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RAN 1 #</w:t>
      </w:r>
      <w:r w:rsidR="00C37B58">
        <w:rPr>
          <w:szCs w:val="22"/>
        </w:rPr>
        <w:t>123</w:t>
      </w:r>
      <w:r>
        <w:rPr>
          <w:szCs w:val="22"/>
        </w:rPr>
        <w:t xml:space="preserve"> Chairman’s Notes</w:t>
      </w:r>
      <w:bookmarkEnd w:id="4"/>
    </w:p>
    <w:bookmarkEnd w:id="5"/>
    <w:p w14:paraId="22A0792F" w14:textId="77777777" w:rsidR="006442D5" w:rsidRPr="008A0279" w:rsidRDefault="006442D5"/>
    <w:p w14:paraId="0B819306" w14:textId="77777777" w:rsidR="00A1376F" w:rsidRDefault="00A1376F">
      <w:pPr>
        <w:rPr>
          <w:lang w:val="en-US"/>
        </w:rPr>
      </w:pPr>
    </w:p>
    <w:p w14:paraId="50D11891" w14:textId="77777777" w:rsidR="00A1376F" w:rsidRPr="00E35151" w:rsidRDefault="00A1376F">
      <w:pPr>
        <w:rPr>
          <w:lang w:val="en-US"/>
        </w:rPr>
      </w:pPr>
    </w:p>
    <w:sectPr w:rsidR="00A1376F" w:rsidRPr="00E35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D653E"/>
    <w:multiLevelType w:val="hybridMultilevel"/>
    <w:tmpl w:val="81F64758"/>
    <w:lvl w:ilvl="0" w:tplc="56A216A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5657B"/>
    <w:multiLevelType w:val="hybridMultilevel"/>
    <w:tmpl w:val="0DFCC84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035DA"/>
    <w:multiLevelType w:val="hybridMultilevel"/>
    <w:tmpl w:val="6B82F82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102A90"/>
    <w:multiLevelType w:val="hybridMultilevel"/>
    <w:tmpl w:val="109A4D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F02C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2634713"/>
    <w:multiLevelType w:val="hybridMultilevel"/>
    <w:tmpl w:val="D8EC70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625CD"/>
    <w:multiLevelType w:val="hybridMultilevel"/>
    <w:tmpl w:val="B4E2E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866FF"/>
    <w:multiLevelType w:val="hybridMultilevel"/>
    <w:tmpl w:val="4F2A7A86"/>
    <w:lvl w:ilvl="0" w:tplc="9EACDE2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86440"/>
    <w:multiLevelType w:val="hybridMultilevel"/>
    <w:tmpl w:val="7ECCF458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91548E"/>
    <w:multiLevelType w:val="hybridMultilevel"/>
    <w:tmpl w:val="3822FA5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93312"/>
    <w:multiLevelType w:val="hybridMultilevel"/>
    <w:tmpl w:val="07D03222"/>
    <w:lvl w:ilvl="0" w:tplc="666A46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053828"/>
    <w:multiLevelType w:val="hybridMultilevel"/>
    <w:tmpl w:val="2E5036A2"/>
    <w:lvl w:ilvl="0" w:tplc="88ACB6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B7A55"/>
    <w:multiLevelType w:val="hybridMultilevel"/>
    <w:tmpl w:val="B0C2A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5416F"/>
    <w:multiLevelType w:val="hybridMultilevel"/>
    <w:tmpl w:val="78409C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44D79C0"/>
    <w:multiLevelType w:val="hybridMultilevel"/>
    <w:tmpl w:val="250A787E"/>
    <w:lvl w:ilvl="0" w:tplc="65ACE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30B7F"/>
    <w:multiLevelType w:val="hybridMultilevel"/>
    <w:tmpl w:val="E6504252"/>
    <w:lvl w:ilvl="0" w:tplc="60EC9962">
      <w:start w:val="2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205665">
    <w:abstractNumId w:val="16"/>
  </w:num>
  <w:num w:numId="2" w16cid:durableId="324092993">
    <w:abstractNumId w:val="7"/>
  </w:num>
  <w:num w:numId="3" w16cid:durableId="442892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242748">
    <w:abstractNumId w:val="21"/>
  </w:num>
  <w:num w:numId="5" w16cid:durableId="304433191">
    <w:abstractNumId w:val="14"/>
  </w:num>
  <w:num w:numId="6" w16cid:durableId="143401208">
    <w:abstractNumId w:val="1"/>
  </w:num>
  <w:num w:numId="7" w16cid:durableId="2039118177">
    <w:abstractNumId w:val="20"/>
  </w:num>
  <w:num w:numId="8" w16cid:durableId="1565068827">
    <w:abstractNumId w:val="6"/>
  </w:num>
  <w:num w:numId="9" w16cid:durableId="509872188">
    <w:abstractNumId w:val="4"/>
  </w:num>
  <w:num w:numId="10" w16cid:durableId="457115752">
    <w:abstractNumId w:val="0"/>
  </w:num>
  <w:num w:numId="11" w16cid:durableId="1794404664">
    <w:abstractNumId w:val="17"/>
  </w:num>
  <w:num w:numId="12" w16cid:durableId="1826973723">
    <w:abstractNumId w:val="22"/>
  </w:num>
  <w:num w:numId="13" w16cid:durableId="564338248">
    <w:abstractNumId w:val="18"/>
  </w:num>
  <w:num w:numId="14" w16cid:durableId="1551114174">
    <w:abstractNumId w:val="15"/>
  </w:num>
  <w:num w:numId="15" w16cid:durableId="8219869">
    <w:abstractNumId w:val="19"/>
  </w:num>
  <w:num w:numId="16" w16cid:durableId="859003819">
    <w:abstractNumId w:val="3"/>
  </w:num>
  <w:num w:numId="17" w16cid:durableId="1895434281">
    <w:abstractNumId w:val="9"/>
  </w:num>
  <w:num w:numId="18" w16cid:durableId="1518426451">
    <w:abstractNumId w:val="2"/>
  </w:num>
  <w:num w:numId="19" w16cid:durableId="1701781036">
    <w:abstractNumId w:val="12"/>
  </w:num>
  <w:num w:numId="20" w16cid:durableId="1038580158">
    <w:abstractNumId w:val="11"/>
  </w:num>
  <w:num w:numId="21" w16cid:durableId="128478180">
    <w:abstractNumId w:val="13"/>
  </w:num>
  <w:num w:numId="22" w16cid:durableId="579560252">
    <w:abstractNumId w:val="10"/>
  </w:num>
  <w:num w:numId="23" w16cid:durableId="3420513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4C1"/>
    <w:rsid w:val="000009A0"/>
    <w:rsid w:val="00000B65"/>
    <w:rsid w:val="00001E32"/>
    <w:rsid w:val="00005E3F"/>
    <w:rsid w:val="00007E2F"/>
    <w:rsid w:val="000118EB"/>
    <w:rsid w:val="000119B4"/>
    <w:rsid w:val="00017261"/>
    <w:rsid w:val="00020399"/>
    <w:rsid w:val="00025366"/>
    <w:rsid w:val="00025E0F"/>
    <w:rsid w:val="00026C42"/>
    <w:rsid w:val="00027393"/>
    <w:rsid w:val="00027FE5"/>
    <w:rsid w:val="00032386"/>
    <w:rsid w:val="00032DBA"/>
    <w:rsid w:val="00033A92"/>
    <w:rsid w:val="00034CCA"/>
    <w:rsid w:val="0003716F"/>
    <w:rsid w:val="00037AC3"/>
    <w:rsid w:val="000422B8"/>
    <w:rsid w:val="0004294D"/>
    <w:rsid w:val="00043649"/>
    <w:rsid w:val="000455EB"/>
    <w:rsid w:val="00046367"/>
    <w:rsid w:val="0004667D"/>
    <w:rsid w:val="00050DB0"/>
    <w:rsid w:val="00055662"/>
    <w:rsid w:val="0005576B"/>
    <w:rsid w:val="00055B56"/>
    <w:rsid w:val="0005784C"/>
    <w:rsid w:val="000621C3"/>
    <w:rsid w:val="00062739"/>
    <w:rsid w:val="00064C96"/>
    <w:rsid w:val="00065372"/>
    <w:rsid w:val="000664E0"/>
    <w:rsid w:val="000730D3"/>
    <w:rsid w:val="000737B2"/>
    <w:rsid w:val="00074B4C"/>
    <w:rsid w:val="00075006"/>
    <w:rsid w:val="0007661F"/>
    <w:rsid w:val="00077DD0"/>
    <w:rsid w:val="00080865"/>
    <w:rsid w:val="00081048"/>
    <w:rsid w:val="00082F4F"/>
    <w:rsid w:val="00083D73"/>
    <w:rsid w:val="0008546D"/>
    <w:rsid w:val="00085D53"/>
    <w:rsid w:val="000922D3"/>
    <w:rsid w:val="00092A66"/>
    <w:rsid w:val="00092B99"/>
    <w:rsid w:val="00094BA5"/>
    <w:rsid w:val="00095836"/>
    <w:rsid w:val="00095D71"/>
    <w:rsid w:val="0009790F"/>
    <w:rsid w:val="000A30E4"/>
    <w:rsid w:val="000A38C7"/>
    <w:rsid w:val="000A4AEF"/>
    <w:rsid w:val="000A51D9"/>
    <w:rsid w:val="000B2B57"/>
    <w:rsid w:val="000B2C37"/>
    <w:rsid w:val="000B3479"/>
    <w:rsid w:val="000B7672"/>
    <w:rsid w:val="000C39B0"/>
    <w:rsid w:val="000C4098"/>
    <w:rsid w:val="000D4930"/>
    <w:rsid w:val="000D50F7"/>
    <w:rsid w:val="000D7217"/>
    <w:rsid w:val="000F072C"/>
    <w:rsid w:val="000F0C38"/>
    <w:rsid w:val="000F54B2"/>
    <w:rsid w:val="000F63CD"/>
    <w:rsid w:val="000F7964"/>
    <w:rsid w:val="000F7F30"/>
    <w:rsid w:val="001023EE"/>
    <w:rsid w:val="00107FD7"/>
    <w:rsid w:val="001115F8"/>
    <w:rsid w:val="00112571"/>
    <w:rsid w:val="00115104"/>
    <w:rsid w:val="001168E3"/>
    <w:rsid w:val="00121791"/>
    <w:rsid w:val="00122150"/>
    <w:rsid w:val="00123BC2"/>
    <w:rsid w:val="00131725"/>
    <w:rsid w:val="00134663"/>
    <w:rsid w:val="00134FAE"/>
    <w:rsid w:val="00135CD1"/>
    <w:rsid w:val="001368E5"/>
    <w:rsid w:val="001510A5"/>
    <w:rsid w:val="001546B1"/>
    <w:rsid w:val="001548C8"/>
    <w:rsid w:val="00155398"/>
    <w:rsid w:val="001562E9"/>
    <w:rsid w:val="0016127B"/>
    <w:rsid w:val="0016135F"/>
    <w:rsid w:val="00161844"/>
    <w:rsid w:val="00170B6E"/>
    <w:rsid w:val="00170C5E"/>
    <w:rsid w:val="00172534"/>
    <w:rsid w:val="00174DE1"/>
    <w:rsid w:val="00177024"/>
    <w:rsid w:val="00177AB5"/>
    <w:rsid w:val="0018287C"/>
    <w:rsid w:val="0018496F"/>
    <w:rsid w:val="00187BEB"/>
    <w:rsid w:val="00190756"/>
    <w:rsid w:val="00190776"/>
    <w:rsid w:val="00191385"/>
    <w:rsid w:val="0019165D"/>
    <w:rsid w:val="00192DBC"/>
    <w:rsid w:val="00193902"/>
    <w:rsid w:val="00195730"/>
    <w:rsid w:val="001969F3"/>
    <w:rsid w:val="00197CA1"/>
    <w:rsid w:val="001A09C6"/>
    <w:rsid w:val="001A0AD7"/>
    <w:rsid w:val="001A0FFE"/>
    <w:rsid w:val="001A3A9A"/>
    <w:rsid w:val="001A7296"/>
    <w:rsid w:val="001B36C2"/>
    <w:rsid w:val="001B3EC1"/>
    <w:rsid w:val="001B5682"/>
    <w:rsid w:val="001C0188"/>
    <w:rsid w:val="001C16F9"/>
    <w:rsid w:val="001C4A50"/>
    <w:rsid w:val="001D348C"/>
    <w:rsid w:val="001D6751"/>
    <w:rsid w:val="001E0634"/>
    <w:rsid w:val="001E18BA"/>
    <w:rsid w:val="001E2337"/>
    <w:rsid w:val="001E3AF0"/>
    <w:rsid w:val="001E5188"/>
    <w:rsid w:val="001E5F2C"/>
    <w:rsid w:val="001E72AE"/>
    <w:rsid w:val="001E73F6"/>
    <w:rsid w:val="001F2DB3"/>
    <w:rsid w:val="001F4E2D"/>
    <w:rsid w:val="001F6DCE"/>
    <w:rsid w:val="001F71D9"/>
    <w:rsid w:val="00203BBB"/>
    <w:rsid w:val="00206A62"/>
    <w:rsid w:val="0021023F"/>
    <w:rsid w:val="002102C2"/>
    <w:rsid w:val="00210991"/>
    <w:rsid w:val="00210ED9"/>
    <w:rsid w:val="0021175A"/>
    <w:rsid w:val="00215F03"/>
    <w:rsid w:val="00217180"/>
    <w:rsid w:val="00217404"/>
    <w:rsid w:val="002218A0"/>
    <w:rsid w:val="0022218C"/>
    <w:rsid w:val="00225AAF"/>
    <w:rsid w:val="00232EAF"/>
    <w:rsid w:val="00233B10"/>
    <w:rsid w:val="002352D5"/>
    <w:rsid w:val="00236B90"/>
    <w:rsid w:val="0024001C"/>
    <w:rsid w:val="00240761"/>
    <w:rsid w:val="00254412"/>
    <w:rsid w:val="00260D2C"/>
    <w:rsid w:val="002617DA"/>
    <w:rsid w:val="00261E08"/>
    <w:rsid w:val="00261FF4"/>
    <w:rsid w:val="0026258E"/>
    <w:rsid w:val="002657BB"/>
    <w:rsid w:val="00266B8F"/>
    <w:rsid w:val="0027219A"/>
    <w:rsid w:val="00273B33"/>
    <w:rsid w:val="002747FA"/>
    <w:rsid w:val="00277E29"/>
    <w:rsid w:val="00280BCC"/>
    <w:rsid w:val="00284B44"/>
    <w:rsid w:val="002968BB"/>
    <w:rsid w:val="00297A14"/>
    <w:rsid w:val="002A3846"/>
    <w:rsid w:val="002A6D70"/>
    <w:rsid w:val="002B4021"/>
    <w:rsid w:val="002B59F5"/>
    <w:rsid w:val="002C0B3C"/>
    <w:rsid w:val="002C24A9"/>
    <w:rsid w:val="002C3511"/>
    <w:rsid w:val="002C35ED"/>
    <w:rsid w:val="002C3F84"/>
    <w:rsid w:val="002C519F"/>
    <w:rsid w:val="002C52AA"/>
    <w:rsid w:val="002C53A1"/>
    <w:rsid w:val="002C712B"/>
    <w:rsid w:val="002D0E0B"/>
    <w:rsid w:val="002D10FD"/>
    <w:rsid w:val="002D222D"/>
    <w:rsid w:val="002D4895"/>
    <w:rsid w:val="002D5A31"/>
    <w:rsid w:val="002D679C"/>
    <w:rsid w:val="002E1C67"/>
    <w:rsid w:val="002E317B"/>
    <w:rsid w:val="002E492D"/>
    <w:rsid w:val="002E7035"/>
    <w:rsid w:val="002F0EF9"/>
    <w:rsid w:val="002F2637"/>
    <w:rsid w:val="002F41A0"/>
    <w:rsid w:val="00301566"/>
    <w:rsid w:val="0030643D"/>
    <w:rsid w:val="003135E1"/>
    <w:rsid w:val="00314523"/>
    <w:rsid w:val="003150F0"/>
    <w:rsid w:val="003229C8"/>
    <w:rsid w:val="003252B5"/>
    <w:rsid w:val="003252F2"/>
    <w:rsid w:val="00325305"/>
    <w:rsid w:val="003263C2"/>
    <w:rsid w:val="00327404"/>
    <w:rsid w:val="00333055"/>
    <w:rsid w:val="00333475"/>
    <w:rsid w:val="00340A55"/>
    <w:rsid w:val="003424D0"/>
    <w:rsid w:val="00342E9F"/>
    <w:rsid w:val="00342FC1"/>
    <w:rsid w:val="00343610"/>
    <w:rsid w:val="00343E6E"/>
    <w:rsid w:val="00347872"/>
    <w:rsid w:val="003510B5"/>
    <w:rsid w:val="00351197"/>
    <w:rsid w:val="00353BD1"/>
    <w:rsid w:val="00354973"/>
    <w:rsid w:val="0035516B"/>
    <w:rsid w:val="00357359"/>
    <w:rsid w:val="00357536"/>
    <w:rsid w:val="00363170"/>
    <w:rsid w:val="0036352B"/>
    <w:rsid w:val="0036377E"/>
    <w:rsid w:val="00363D1D"/>
    <w:rsid w:val="00364DAF"/>
    <w:rsid w:val="00365E70"/>
    <w:rsid w:val="003709E2"/>
    <w:rsid w:val="00373A2C"/>
    <w:rsid w:val="00373FD2"/>
    <w:rsid w:val="00374B79"/>
    <w:rsid w:val="00375890"/>
    <w:rsid w:val="003764F4"/>
    <w:rsid w:val="00376897"/>
    <w:rsid w:val="00380356"/>
    <w:rsid w:val="0038221A"/>
    <w:rsid w:val="00382D1D"/>
    <w:rsid w:val="00384917"/>
    <w:rsid w:val="0039211B"/>
    <w:rsid w:val="00395773"/>
    <w:rsid w:val="003957FD"/>
    <w:rsid w:val="00395915"/>
    <w:rsid w:val="00395D06"/>
    <w:rsid w:val="003A4406"/>
    <w:rsid w:val="003A44D9"/>
    <w:rsid w:val="003A5B8B"/>
    <w:rsid w:val="003B0631"/>
    <w:rsid w:val="003B2894"/>
    <w:rsid w:val="003B4F68"/>
    <w:rsid w:val="003B7871"/>
    <w:rsid w:val="003C01CF"/>
    <w:rsid w:val="003C1E10"/>
    <w:rsid w:val="003C68AB"/>
    <w:rsid w:val="003C7B82"/>
    <w:rsid w:val="003D011A"/>
    <w:rsid w:val="003D1D99"/>
    <w:rsid w:val="003D2E7B"/>
    <w:rsid w:val="003D38EF"/>
    <w:rsid w:val="003D4894"/>
    <w:rsid w:val="003D7F3F"/>
    <w:rsid w:val="003E0C56"/>
    <w:rsid w:val="003E0CA6"/>
    <w:rsid w:val="003E2475"/>
    <w:rsid w:val="003E4B82"/>
    <w:rsid w:val="003F0DDD"/>
    <w:rsid w:val="003F3675"/>
    <w:rsid w:val="003F4A43"/>
    <w:rsid w:val="003F7F31"/>
    <w:rsid w:val="004006A8"/>
    <w:rsid w:val="0040348F"/>
    <w:rsid w:val="004043D6"/>
    <w:rsid w:val="00405A6B"/>
    <w:rsid w:val="00406B96"/>
    <w:rsid w:val="0041030B"/>
    <w:rsid w:val="00411DAE"/>
    <w:rsid w:val="00412584"/>
    <w:rsid w:val="00412C08"/>
    <w:rsid w:val="00413450"/>
    <w:rsid w:val="0041555A"/>
    <w:rsid w:val="0041652E"/>
    <w:rsid w:val="00416E37"/>
    <w:rsid w:val="00420596"/>
    <w:rsid w:val="004220B3"/>
    <w:rsid w:val="00423D56"/>
    <w:rsid w:val="0042542D"/>
    <w:rsid w:val="00427F57"/>
    <w:rsid w:val="00435A30"/>
    <w:rsid w:val="00436FD3"/>
    <w:rsid w:val="004407E6"/>
    <w:rsid w:val="00445747"/>
    <w:rsid w:val="00445A3D"/>
    <w:rsid w:val="00446C98"/>
    <w:rsid w:val="00450670"/>
    <w:rsid w:val="00453532"/>
    <w:rsid w:val="0046061A"/>
    <w:rsid w:val="00460752"/>
    <w:rsid w:val="00463D8D"/>
    <w:rsid w:val="004641C0"/>
    <w:rsid w:val="00464D87"/>
    <w:rsid w:val="00465987"/>
    <w:rsid w:val="004661CA"/>
    <w:rsid w:val="004664D3"/>
    <w:rsid w:val="004746F1"/>
    <w:rsid w:val="0047512D"/>
    <w:rsid w:val="004809FC"/>
    <w:rsid w:val="00483DA2"/>
    <w:rsid w:val="00486558"/>
    <w:rsid w:val="00487A30"/>
    <w:rsid w:val="00491A51"/>
    <w:rsid w:val="004957EC"/>
    <w:rsid w:val="00495FA9"/>
    <w:rsid w:val="00497578"/>
    <w:rsid w:val="004A39D0"/>
    <w:rsid w:val="004B1DBF"/>
    <w:rsid w:val="004C331D"/>
    <w:rsid w:val="004C3835"/>
    <w:rsid w:val="004C3C0D"/>
    <w:rsid w:val="004C3CB1"/>
    <w:rsid w:val="004D2059"/>
    <w:rsid w:val="004D6296"/>
    <w:rsid w:val="004D7CBD"/>
    <w:rsid w:val="004E3586"/>
    <w:rsid w:val="004E3A1D"/>
    <w:rsid w:val="004F1096"/>
    <w:rsid w:val="004F1E28"/>
    <w:rsid w:val="004F23CF"/>
    <w:rsid w:val="004F487D"/>
    <w:rsid w:val="004F5CEC"/>
    <w:rsid w:val="004F66FA"/>
    <w:rsid w:val="0050144B"/>
    <w:rsid w:val="00503F78"/>
    <w:rsid w:val="005117CD"/>
    <w:rsid w:val="00511F01"/>
    <w:rsid w:val="00512D15"/>
    <w:rsid w:val="0051520E"/>
    <w:rsid w:val="005156EA"/>
    <w:rsid w:val="00515925"/>
    <w:rsid w:val="005167F3"/>
    <w:rsid w:val="00520DB4"/>
    <w:rsid w:val="00524B31"/>
    <w:rsid w:val="0052549A"/>
    <w:rsid w:val="0053276C"/>
    <w:rsid w:val="005328DC"/>
    <w:rsid w:val="00535D99"/>
    <w:rsid w:val="0054010E"/>
    <w:rsid w:val="00542C04"/>
    <w:rsid w:val="00546B22"/>
    <w:rsid w:val="0055364D"/>
    <w:rsid w:val="00553C24"/>
    <w:rsid w:val="00555261"/>
    <w:rsid w:val="00560530"/>
    <w:rsid w:val="005620D9"/>
    <w:rsid w:val="005677E3"/>
    <w:rsid w:val="0057309D"/>
    <w:rsid w:val="00574497"/>
    <w:rsid w:val="005751D9"/>
    <w:rsid w:val="005752AE"/>
    <w:rsid w:val="0058025D"/>
    <w:rsid w:val="00582042"/>
    <w:rsid w:val="0058272C"/>
    <w:rsid w:val="00584C53"/>
    <w:rsid w:val="00585B44"/>
    <w:rsid w:val="005865F2"/>
    <w:rsid w:val="0059214C"/>
    <w:rsid w:val="00592158"/>
    <w:rsid w:val="00593611"/>
    <w:rsid w:val="0059414E"/>
    <w:rsid w:val="005958DA"/>
    <w:rsid w:val="0059600D"/>
    <w:rsid w:val="0059725E"/>
    <w:rsid w:val="005A0EBF"/>
    <w:rsid w:val="005A18E5"/>
    <w:rsid w:val="005A6C36"/>
    <w:rsid w:val="005B17B3"/>
    <w:rsid w:val="005B252D"/>
    <w:rsid w:val="005B2640"/>
    <w:rsid w:val="005B5A49"/>
    <w:rsid w:val="005B693E"/>
    <w:rsid w:val="005B7960"/>
    <w:rsid w:val="005B7FEE"/>
    <w:rsid w:val="005C2D29"/>
    <w:rsid w:val="005C4223"/>
    <w:rsid w:val="005C5F58"/>
    <w:rsid w:val="005D6AE3"/>
    <w:rsid w:val="005D70C9"/>
    <w:rsid w:val="005E2F67"/>
    <w:rsid w:val="005E75C5"/>
    <w:rsid w:val="005E7FA0"/>
    <w:rsid w:val="005F2B46"/>
    <w:rsid w:val="005F3377"/>
    <w:rsid w:val="005F3949"/>
    <w:rsid w:val="00600CEE"/>
    <w:rsid w:val="006031B1"/>
    <w:rsid w:val="006064FB"/>
    <w:rsid w:val="006102B7"/>
    <w:rsid w:val="00610A6D"/>
    <w:rsid w:val="00615D08"/>
    <w:rsid w:val="00620144"/>
    <w:rsid w:val="006207FB"/>
    <w:rsid w:val="00620F64"/>
    <w:rsid w:val="00621C34"/>
    <w:rsid w:val="00625DAE"/>
    <w:rsid w:val="00626DC6"/>
    <w:rsid w:val="0063285C"/>
    <w:rsid w:val="006328A5"/>
    <w:rsid w:val="00633529"/>
    <w:rsid w:val="00634AC9"/>
    <w:rsid w:val="00637C35"/>
    <w:rsid w:val="006435BE"/>
    <w:rsid w:val="00643E80"/>
    <w:rsid w:val="006442D5"/>
    <w:rsid w:val="00644536"/>
    <w:rsid w:val="00645FD6"/>
    <w:rsid w:val="006461B5"/>
    <w:rsid w:val="006473CD"/>
    <w:rsid w:val="00651FC1"/>
    <w:rsid w:val="00655D60"/>
    <w:rsid w:val="00663879"/>
    <w:rsid w:val="00670EC9"/>
    <w:rsid w:val="006717A7"/>
    <w:rsid w:val="0067198E"/>
    <w:rsid w:val="006719C9"/>
    <w:rsid w:val="006734E1"/>
    <w:rsid w:val="0067547C"/>
    <w:rsid w:val="006758FA"/>
    <w:rsid w:val="00677110"/>
    <w:rsid w:val="00677726"/>
    <w:rsid w:val="00680C3D"/>
    <w:rsid w:val="00681DAE"/>
    <w:rsid w:val="0068369E"/>
    <w:rsid w:val="00687A9F"/>
    <w:rsid w:val="00687BB6"/>
    <w:rsid w:val="0069058B"/>
    <w:rsid w:val="00692CEA"/>
    <w:rsid w:val="00696095"/>
    <w:rsid w:val="006961C4"/>
    <w:rsid w:val="0069630F"/>
    <w:rsid w:val="006A17E0"/>
    <w:rsid w:val="006A4B0E"/>
    <w:rsid w:val="006B18B8"/>
    <w:rsid w:val="006B5436"/>
    <w:rsid w:val="006B62FD"/>
    <w:rsid w:val="006B7256"/>
    <w:rsid w:val="006C23EA"/>
    <w:rsid w:val="006C3E85"/>
    <w:rsid w:val="006C3E95"/>
    <w:rsid w:val="006C4836"/>
    <w:rsid w:val="006C7514"/>
    <w:rsid w:val="006C7C33"/>
    <w:rsid w:val="006D09CF"/>
    <w:rsid w:val="006D3570"/>
    <w:rsid w:val="006D7BA3"/>
    <w:rsid w:val="006E4D54"/>
    <w:rsid w:val="006F0076"/>
    <w:rsid w:val="006F0863"/>
    <w:rsid w:val="006F2412"/>
    <w:rsid w:val="006F2D47"/>
    <w:rsid w:val="006F4B55"/>
    <w:rsid w:val="006F4B92"/>
    <w:rsid w:val="006F5466"/>
    <w:rsid w:val="006F610F"/>
    <w:rsid w:val="006F681A"/>
    <w:rsid w:val="006F7CD9"/>
    <w:rsid w:val="007045D0"/>
    <w:rsid w:val="00705CD3"/>
    <w:rsid w:val="00711D78"/>
    <w:rsid w:val="00712333"/>
    <w:rsid w:val="007139F6"/>
    <w:rsid w:val="00714B8B"/>
    <w:rsid w:val="00720773"/>
    <w:rsid w:val="00721F39"/>
    <w:rsid w:val="007227B5"/>
    <w:rsid w:val="00724D4C"/>
    <w:rsid w:val="00727CEA"/>
    <w:rsid w:val="00730971"/>
    <w:rsid w:val="00730DC7"/>
    <w:rsid w:val="00732E6E"/>
    <w:rsid w:val="00736A18"/>
    <w:rsid w:val="00737BB6"/>
    <w:rsid w:val="00744E70"/>
    <w:rsid w:val="00751E38"/>
    <w:rsid w:val="007520AB"/>
    <w:rsid w:val="00753472"/>
    <w:rsid w:val="00753A16"/>
    <w:rsid w:val="00753DBC"/>
    <w:rsid w:val="00755589"/>
    <w:rsid w:val="00755D7F"/>
    <w:rsid w:val="00760300"/>
    <w:rsid w:val="00765B2E"/>
    <w:rsid w:val="00770118"/>
    <w:rsid w:val="00773F5F"/>
    <w:rsid w:val="00774750"/>
    <w:rsid w:val="00775B22"/>
    <w:rsid w:val="007775AF"/>
    <w:rsid w:val="00783824"/>
    <w:rsid w:val="00784446"/>
    <w:rsid w:val="00786EB9"/>
    <w:rsid w:val="0079088B"/>
    <w:rsid w:val="00790C20"/>
    <w:rsid w:val="00790C70"/>
    <w:rsid w:val="00791FBE"/>
    <w:rsid w:val="00794AF5"/>
    <w:rsid w:val="00796EF4"/>
    <w:rsid w:val="00797FC7"/>
    <w:rsid w:val="007A12E2"/>
    <w:rsid w:val="007A78D0"/>
    <w:rsid w:val="007B04F5"/>
    <w:rsid w:val="007B0D60"/>
    <w:rsid w:val="007B1B8B"/>
    <w:rsid w:val="007B1DCC"/>
    <w:rsid w:val="007B3833"/>
    <w:rsid w:val="007B3B09"/>
    <w:rsid w:val="007B3DC8"/>
    <w:rsid w:val="007B62B9"/>
    <w:rsid w:val="007B7D86"/>
    <w:rsid w:val="007C1BE7"/>
    <w:rsid w:val="007C7158"/>
    <w:rsid w:val="007C78D1"/>
    <w:rsid w:val="007C7B24"/>
    <w:rsid w:val="007D103D"/>
    <w:rsid w:val="007D22E4"/>
    <w:rsid w:val="007D4A2F"/>
    <w:rsid w:val="007E63A3"/>
    <w:rsid w:val="007F0409"/>
    <w:rsid w:val="007F3947"/>
    <w:rsid w:val="007F4F95"/>
    <w:rsid w:val="007F509B"/>
    <w:rsid w:val="00801B93"/>
    <w:rsid w:val="0080386A"/>
    <w:rsid w:val="0080700C"/>
    <w:rsid w:val="008101D5"/>
    <w:rsid w:val="00810206"/>
    <w:rsid w:val="00815A06"/>
    <w:rsid w:val="00820405"/>
    <w:rsid w:val="008237D4"/>
    <w:rsid w:val="008240D0"/>
    <w:rsid w:val="00824AB1"/>
    <w:rsid w:val="00827EC3"/>
    <w:rsid w:val="008308BD"/>
    <w:rsid w:val="00834969"/>
    <w:rsid w:val="00834B2B"/>
    <w:rsid w:val="00835E38"/>
    <w:rsid w:val="0083795F"/>
    <w:rsid w:val="00840952"/>
    <w:rsid w:val="00842E9E"/>
    <w:rsid w:val="008441E1"/>
    <w:rsid w:val="00844C8A"/>
    <w:rsid w:val="00845FFA"/>
    <w:rsid w:val="0084693A"/>
    <w:rsid w:val="00850B46"/>
    <w:rsid w:val="0085123E"/>
    <w:rsid w:val="00853FDD"/>
    <w:rsid w:val="00857BDC"/>
    <w:rsid w:val="00860D72"/>
    <w:rsid w:val="0086218F"/>
    <w:rsid w:val="00862633"/>
    <w:rsid w:val="008663B3"/>
    <w:rsid w:val="00867E50"/>
    <w:rsid w:val="00870DEE"/>
    <w:rsid w:val="0087147D"/>
    <w:rsid w:val="00873A53"/>
    <w:rsid w:val="008740BC"/>
    <w:rsid w:val="00876E46"/>
    <w:rsid w:val="008770D1"/>
    <w:rsid w:val="00877B2E"/>
    <w:rsid w:val="008804C2"/>
    <w:rsid w:val="00882262"/>
    <w:rsid w:val="0088289D"/>
    <w:rsid w:val="00884505"/>
    <w:rsid w:val="0088486E"/>
    <w:rsid w:val="0088627D"/>
    <w:rsid w:val="00890837"/>
    <w:rsid w:val="008921A6"/>
    <w:rsid w:val="0089286D"/>
    <w:rsid w:val="008A0279"/>
    <w:rsid w:val="008A1879"/>
    <w:rsid w:val="008A2DED"/>
    <w:rsid w:val="008A5224"/>
    <w:rsid w:val="008A77B1"/>
    <w:rsid w:val="008B0184"/>
    <w:rsid w:val="008B1278"/>
    <w:rsid w:val="008B30D3"/>
    <w:rsid w:val="008B761A"/>
    <w:rsid w:val="008B76ED"/>
    <w:rsid w:val="008C2B99"/>
    <w:rsid w:val="008C3973"/>
    <w:rsid w:val="008C52DA"/>
    <w:rsid w:val="008D0E9D"/>
    <w:rsid w:val="008D2924"/>
    <w:rsid w:val="008D3425"/>
    <w:rsid w:val="008D66C2"/>
    <w:rsid w:val="008D71C1"/>
    <w:rsid w:val="008D736A"/>
    <w:rsid w:val="008D796A"/>
    <w:rsid w:val="008E1D6C"/>
    <w:rsid w:val="008E72AE"/>
    <w:rsid w:val="008E7CBB"/>
    <w:rsid w:val="008F03A4"/>
    <w:rsid w:val="008F0925"/>
    <w:rsid w:val="008F0EA1"/>
    <w:rsid w:val="008F35EF"/>
    <w:rsid w:val="008F6153"/>
    <w:rsid w:val="008F69E6"/>
    <w:rsid w:val="008F7815"/>
    <w:rsid w:val="009002F0"/>
    <w:rsid w:val="00906331"/>
    <w:rsid w:val="0090647B"/>
    <w:rsid w:val="00906BC0"/>
    <w:rsid w:val="009111BF"/>
    <w:rsid w:val="00911BDF"/>
    <w:rsid w:val="0091592F"/>
    <w:rsid w:val="00915C7F"/>
    <w:rsid w:val="00917CFC"/>
    <w:rsid w:val="00920110"/>
    <w:rsid w:val="00921FA1"/>
    <w:rsid w:val="009240A7"/>
    <w:rsid w:val="009240EF"/>
    <w:rsid w:val="009270B8"/>
    <w:rsid w:val="0093381D"/>
    <w:rsid w:val="009416A0"/>
    <w:rsid w:val="00941A24"/>
    <w:rsid w:val="00944A75"/>
    <w:rsid w:val="00945A9D"/>
    <w:rsid w:val="00953FA8"/>
    <w:rsid w:val="0095604C"/>
    <w:rsid w:val="009579E2"/>
    <w:rsid w:val="00960138"/>
    <w:rsid w:val="00960BF2"/>
    <w:rsid w:val="009614AB"/>
    <w:rsid w:val="00963E61"/>
    <w:rsid w:val="00966830"/>
    <w:rsid w:val="00970566"/>
    <w:rsid w:val="00970712"/>
    <w:rsid w:val="00970C3A"/>
    <w:rsid w:val="009720C6"/>
    <w:rsid w:val="00972139"/>
    <w:rsid w:val="00972720"/>
    <w:rsid w:val="009741D4"/>
    <w:rsid w:val="00975657"/>
    <w:rsid w:val="00976190"/>
    <w:rsid w:val="00976843"/>
    <w:rsid w:val="0097778E"/>
    <w:rsid w:val="00980568"/>
    <w:rsid w:val="00981E44"/>
    <w:rsid w:val="00983BAC"/>
    <w:rsid w:val="00984D20"/>
    <w:rsid w:val="00986E02"/>
    <w:rsid w:val="0099738B"/>
    <w:rsid w:val="009A021D"/>
    <w:rsid w:val="009A2C56"/>
    <w:rsid w:val="009A2E23"/>
    <w:rsid w:val="009A4043"/>
    <w:rsid w:val="009A54E4"/>
    <w:rsid w:val="009B71D9"/>
    <w:rsid w:val="009B7614"/>
    <w:rsid w:val="009C031E"/>
    <w:rsid w:val="009C1E9B"/>
    <w:rsid w:val="009C3540"/>
    <w:rsid w:val="009C36D7"/>
    <w:rsid w:val="009C4C30"/>
    <w:rsid w:val="009C552D"/>
    <w:rsid w:val="009C69F8"/>
    <w:rsid w:val="009D4550"/>
    <w:rsid w:val="009D5AB0"/>
    <w:rsid w:val="009D5DB9"/>
    <w:rsid w:val="009D6651"/>
    <w:rsid w:val="009E0077"/>
    <w:rsid w:val="009E47CB"/>
    <w:rsid w:val="009E5119"/>
    <w:rsid w:val="009E6ECC"/>
    <w:rsid w:val="009E7AF3"/>
    <w:rsid w:val="009F0534"/>
    <w:rsid w:val="009F3F47"/>
    <w:rsid w:val="009F4EB5"/>
    <w:rsid w:val="00A00249"/>
    <w:rsid w:val="00A0156D"/>
    <w:rsid w:val="00A05336"/>
    <w:rsid w:val="00A10CB6"/>
    <w:rsid w:val="00A12E97"/>
    <w:rsid w:val="00A1349B"/>
    <w:rsid w:val="00A136AD"/>
    <w:rsid w:val="00A1376F"/>
    <w:rsid w:val="00A13BD1"/>
    <w:rsid w:val="00A16118"/>
    <w:rsid w:val="00A233E5"/>
    <w:rsid w:val="00A33930"/>
    <w:rsid w:val="00A406E5"/>
    <w:rsid w:val="00A40731"/>
    <w:rsid w:val="00A407B9"/>
    <w:rsid w:val="00A41E40"/>
    <w:rsid w:val="00A42916"/>
    <w:rsid w:val="00A447E5"/>
    <w:rsid w:val="00A4543A"/>
    <w:rsid w:val="00A47112"/>
    <w:rsid w:val="00A473D9"/>
    <w:rsid w:val="00A51E29"/>
    <w:rsid w:val="00A52A32"/>
    <w:rsid w:val="00A52C99"/>
    <w:rsid w:val="00A538E3"/>
    <w:rsid w:val="00A53FE4"/>
    <w:rsid w:val="00A54AE2"/>
    <w:rsid w:val="00A55255"/>
    <w:rsid w:val="00A603A6"/>
    <w:rsid w:val="00A65001"/>
    <w:rsid w:val="00A66963"/>
    <w:rsid w:val="00A6704D"/>
    <w:rsid w:val="00A71A0B"/>
    <w:rsid w:val="00A71D7C"/>
    <w:rsid w:val="00A73315"/>
    <w:rsid w:val="00A73435"/>
    <w:rsid w:val="00A75E65"/>
    <w:rsid w:val="00A77474"/>
    <w:rsid w:val="00A77479"/>
    <w:rsid w:val="00A82138"/>
    <w:rsid w:val="00A846FE"/>
    <w:rsid w:val="00A8714B"/>
    <w:rsid w:val="00A876C1"/>
    <w:rsid w:val="00A87D9D"/>
    <w:rsid w:val="00A904B6"/>
    <w:rsid w:val="00A94C4D"/>
    <w:rsid w:val="00AA243D"/>
    <w:rsid w:val="00AA3254"/>
    <w:rsid w:val="00AA3859"/>
    <w:rsid w:val="00AA510D"/>
    <w:rsid w:val="00AA6E8A"/>
    <w:rsid w:val="00AA722B"/>
    <w:rsid w:val="00AC0965"/>
    <w:rsid w:val="00AC4E71"/>
    <w:rsid w:val="00AC6534"/>
    <w:rsid w:val="00AC7F63"/>
    <w:rsid w:val="00AD5A05"/>
    <w:rsid w:val="00AD6D10"/>
    <w:rsid w:val="00AE0B7C"/>
    <w:rsid w:val="00AE1172"/>
    <w:rsid w:val="00AE175D"/>
    <w:rsid w:val="00AE6F7B"/>
    <w:rsid w:val="00AF1852"/>
    <w:rsid w:val="00AF1C3D"/>
    <w:rsid w:val="00AF4658"/>
    <w:rsid w:val="00AF5576"/>
    <w:rsid w:val="00AF5597"/>
    <w:rsid w:val="00B01667"/>
    <w:rsid w:val="00B028F7"/>
    <w:rsid w:val="00B03B99"/>
    <w:rsid w:val="00B04E99"/>
    <w:rsid w:val="00B0618C"/>
    <w:rsid w:val="00B07BA1"/>
    <w:rsid w:val="00B07F18"/>
    <w:rsid w:val="00B11671"/>
    <w:rsid w:val="00B12F62"/>
    <w:rsid w:val="00B16283"/>
    <w:rsid w:val="00B1678A"/>
    <w:rsid w:val="00B17020"/>
    <w:rsid w:val="00B1751F"/>
    <w:rsid w:val="00B20DA3"/>
    <w:rsid w:val="00B2147D"/>
    <w:rsid w:val="00B257D1"/>
    <w:rsid w:val="00B262E6"/>
    <w:rsid w:val="00B275B4"/>
    <w:rsid w:val="00B275F7"/>
    <w:rsid w:val="00B331BD"/>
    <w:rsid w:val="00B349C4"/>
    <w:rsid w:val="00B34D93"/>
    <w:rsid w:val="00B37342"/>
    <w:rsid w:val="00B41C74"/>
    <w:rsid w:val="00B4252E"/>
    <w:rsid w:val="00B44522"/>
    <w:rsid w:val="00B50A0E"/>
    <w:rsid w:val="00B513B9"/>
    <w:rsid w:val="00B51B74"/>
    <w:rsid w:val="00B540DB"/>
    <w:rsid w:val="00B54609"/>
    <w:rsid w:val="00B639AC"/>
    <w:rsid w:val="00B6450E"/>
    <w:rsid w:val="00B645A4"/>
    <w:rsid w:val="00B663C8"/>
    <w:rsid w:val="00B70221"/>
    <w:rsid w:val="00B70423"/>
    <w:rsid w:val="00B70516"/>
    <w:rsid w:val="00B72449"/>
    <w:rsid w:val="00B72F82"/>
    <w:rsid w:val="00B7544A"/>
    <w:rsid w:val="00B769C5"/>
    <w:rsid w:val="00B76F13"/>
    <w:rsid w:val="00B81320"/>
    <w:rsid w:val="00B847B3"/>
    <w:rsid w:val="00B8584A"/>
    <w:rsid w:val="00B85D80"/>
    <w:rsid w:val="00B90BB4"/>
    <w:rsid w:val="00B922CF"/>
    <w:rsid w:val="00B9245B"/>
    <w:rsid w:val="00B92C18"/>
    <w:rsid w:val="00B935BB"/>
    <w:rsid w:val="00B97635"/>
    <w:rsid w:val="00BA2C5B"/>
    <w:rsid w:val="00BA3443"/>
    <w:rsid w:val="00BA5835"/>
    <w:rsid w:val="00BA62C6"/>
    <w:rsid w:val="00BB0F33"/>
    <w:rsid w:val="00BB1C20"/>
    <w:rsid w:val="00BB35BB"/>
    <w:rsid w:val="00BB5FD7"/>
    <w:rsid w:val="00BB748E"/>
    <w:rsid w:val="00BC1165"/>
    <w:rsid w:val="00BC2B75"/>
    <w:rsid w:val="00BC4A12"/>
    <w:rsid w:val="00BC5F02"/>
    <w:rsid w:val="00BC5FA8"/>
    <w:rsid w:val="00BC741E"/>
    <w:rsid w:val="00BD3F6D"/>
    <w:rsid w:val="00BD4551"/>
    <w:rsid w:val="00BD6D04"/>
    <w:rsid w:val="00BE040A"/>
    <w:rsid w:val="00BE6FC4"/>
    <w:rsid w:val="00BF586D"/>
    <w:rsid w:val="00BF624A"/>
    <w:rsid w:val="00BF658A"/>
    <w:rsid w:val="00BF67A8"/>
    <w:rsid w:val="00BF6FED"/>
    <w:rsid w:val="00C0493E"/>
    <w:rsid w:val="00C04E06"/>
    <w:rsid w:val="00C06319"/>
    <w:rsid w:val="00C1512B"/>
    <w:rsid w:val="00C15BE1"/>
    <w:rsid w:val="00C160C5"/>
    <w:rsid w:val="00C22BDE"/>
    <w:rsid w:val="00C30DAA"/>
    <w:rsid w:val="00C36860"/>
    <w:rsid w:val="00C36872"/>
    <w:rsid w:val="00C36DEE"/>
    <w:rsid w:val="00C377F5"/>
    <w:rsid w:val="00C37B58"/>
    <w:rsid w:val="00C37C7D"/>
    <w:rsid w:val="00C37F06"/>
    <w:rsid w:val="00C40115"/>
    <w:rsid w:val="00C40127"/>
    <w:rsid w:val="00C41B2A"/>
    <w:rsid w:val="00C444AC"/>
    <w:rsid w:val="00C455ED"/>
    <w:rsid w:val="00C468C6"/>
    <w:rsid w:val="00C47F68"/>
    <w:rsid w:val="00C53D7E"/>
    <w:rsid w:val="00C565E9"/>
    <w:rsid w:val="00C639B3"/>
    <w:rsid w:val="00C63D50"/>
    <w:rsid w:val="00C64D5F"/>
    <w:rsid w:val="00C661D5"/>
    <w:rsid w:val="00C66EDA"/>
    <w:rsid w:val="00C73614"/>
    <w:rsid w:val="00C7454B"/>
    <w:rsid w:val="00C76A7D"/>
    <w:rsid w:val="00C87719"/>
    <w:rsid w:val="00C91512"/>
    <w:rsid w:val="00C92410"/>
    <w:rsid w:val="00C93526"/>
    <w:rsid w:val="00C9371E"/>
    <w:rsid w:val="00CA0657"/>
    <w:rsid w:val="00CA1549"/>
    <w:rsid w:val="00CA35BF"/>
    <w:rsid w:val="00CA3A97"/>
    <w:rsid w:val="00CA6335"/>
    <w:rsid w:val="00CA695B"/>
    <w:rsid w:val="00CA7D20"/>
    <w:rsid w:val="00CB07B4"/>
    <w:rsid w:val="00CB130D"/>
    <w:rsid w:val="00CB1ABE"/>
    <w:rsid w:val="00CB363E"/>
    <w:rsid w:val="00CB6E79"/>
    <w:rsid w:val="00CB75E7"/>
    <w:rsid w:val="00CB7CCC"/>
    <w:rsid w:val="00CB7DB5"/>
    <w:rsid w:val="00CC062B"/>
    <w:rsid w:val="00CC082E"/>
    <w:rsid w:val="00CC37E7"/>
    <w:rsid w:val="00CC6E13"/>
    <w:rsid w:val="00CD236E"/>
    <w:rsid w:val="00CD5651"/>
    <w:rsid w:val="00CD67BB"/>
    <w:rsid w:val="00CD6F04"/>
    <w:rsid w:val="00CD76DB"/>
    <w:rsid w:val="00CE10FF"/>
    <w:rsid w:val="00CE3F44"/>
    <w:rsid w:val="00CE5C21"/>
    <w:rsid w:val="00CE7603"/>
    <w:rsid w:val="00CF01EF"/>
    <w:rsid w:val="00CF0504"/>
    <w:rsid w:val="00CF18CC"/>
    <w:rsid w:val="00CF28FD"/>
    <w:rsid w:val="00CF6237"/>
    <w:rsid w:val="00D020E6"/>
    <w:rsid w:val="00D0211B"/>
    <w:rsid w:val="00D022C7"/>
    <w:rsid w:val="00D02805"/>
    <w:rsid w:val="00D0617D"/>
    <w:rsid w:val="00D07532"/>
    <w:rsid w:val="00D1065E"/>
    <w:rsid w:val="00D10BEB"/>
    <w:rsid w:val="00D11FD8"/>
    <w:rsid w:val="00D12610"/>
    <w:rsid w:val="00D22B9C"/>
    <w:rsid w:val="00D231CC"/>
    <w:rsid w:val="00D26E41"/>
    <w:rsid w:val="00D3113A"/>
    <w:rsid w:val="00D33237"/>
    <w:rsid w:val="00D35EE8"/>
    <w:rsid w:val="00D35F76"/>
    <w:rsid w:val="00D36681"/>
    <w:rsid w:val="00D4033C"/>
    <w:rsid w:val="00D4093D"/>
    <w:rsid w:val="00D41B22"/>
    <w:rsid w:val="00D43DBF"/>
    <w:rsid w:val="00D4420E"/>
    <w:rsid w:val="00D46ECB"/>
    <w:rsid w:val="00D50010"/>
    <w:rsid w:val="00D50969"/>
    <w:rsid w:val="00D51500"/>
    <w:rsid w:val="00D537CC"/>
    <w:rsid w:val="00D537E3"/>
    <w:rsid w:val="00D549E7"/>
    <w:rsid w:val="00D55250"/>
    <w:rsid w:val="00D566FB"/>
    <w:rsid w:val="00D56EB9"/>
    <w:rsid w:val="00D62E43"/>
    <w:rsid w:val="00D63767"/>
    <w:rsid w:val="00D659C4"/>
    <w:rsid w:val="00D66B88"/>
    <w:rsid w:val="00D70B62"/>
    <w:rsid w:val="00D70D6F"/>
    <w:rsid w:val="00D76F65"/>
    <w:rsid w:val="00D77FE0"/>
    <w:rsid w:val="00D8319B"/>
    <w:rsid w:val="00D84625"/>
    <w:rsid w:val="00D86F03"/>
    <w:rsid w:val="00D87714"/>
    <w:rsid w:val="00D87ECA"/>
    <w:rsid w:val="00D90658"/>
    <w:rsid w:val="00DA1637"/>
    <w:rsid w:val="00DA232A"/>
    <w:rsid w:val="00DA60B0"/>
    <w:rsid w:val="00DB075B"/>
    <w:rsid w:val="00DB1530"/>
    <w:rsid w:val="00DB4503"/>
    <w:rsid w:val="00DB4521"/>
    <w:rsid w:val="00DB4FB5"/>
    <w:rsid w:val="00DB64DD"/>
    <w:rsid w:val="00DB6ABE"/>
    <w:rsid w:val="00DC1650"/>
    <w:rsid w:val="00DC223B"/>
    <w:rsid w:val="00DC372C"/>
    <w:rsid w:val="00DC3C2F"/>
    <w:rsid w:val="00DC42E1"/>
    <w:rsid w:val="00DC6D28"/>
    <w:rsid w:val="00DC6F19"/>
    <w:rsid w:val="00DC7F5F"/>
    <w:rsid w:val="00DD3F96"/>
    <w:rsid w:val="00DD3FBD"/>
    <w:rsid w:val="00DD4EF2"/>
    <w:rsid w:val="00DD7FAA"/>
    <w:rsid w:val="00DE23B5"/>
    <w:rsid w:val="00DE5D13"/>
    <w:rsid w:val="00DE6337"/>
    <w:rsid w:val="00DE6772"/>
    <w:rsid w:val="00DF0FC6"/>
    <w:rsid w:val="00DF1079"/>
    <w:rsid w:val="00DF20FC"/>
    <w:rsid w:val="00DF2968"/>
    <w:rsid w:val="00DF2F07"/>
    <w:rsid w:val="00DF3AE5"/>
    <w:rsid w:val="00DF555F"/>
    <w:rsid w:val="00DF627C"/>
    <w:rsid w:val="00E0283A"/>
    <w:rsid w:val="00E07355"/>
    <w:rsid w:val="00E11BC3"/>
    <w:rsid w:val="00E12E96"/>
    <w:rsid w:val="00E134DE"/>
    <w:rsid w:val="00E13DB3"/>
    <w:rsid w:val="00E149AE"/>
    <w:rsid w:val="00E14B27"/>
    <w:rsid w:val="00E173C0"/>
    <w:rsid w:val="00E21AF6"/>
    <w:rsid w:val="00E22ACD"/>
    <w:rsid w:val="00E23304"/>
    <w:rsid w:val="00E23B3E"/>
    <w:rsid w:val="00E25305"/>
    <w:rsid w:val="00E2770F"/>
    <w:rsid w:val="00E2783E"/>
    <w:rsid w:val="00E30464"/>
    <w:rsid w:val="00E325E9"/>
    <w:rsid w:val="00E32F87"/>
    <w:rsid w:val="00E33F4C"/>
    <w:rsid w:val="00E35151"/>
    <w:rsid w:val="00E354F5"/>
    <w:rsid w:val="00E415E2"/>
    <w:rsid w:val="00E41D8E"/>
    <w:rsid w:val="00E4392C"/>
    <w:rsid w:val="00E45154"/>
    <w:rsid w:val="00E468C6"/>
    <w:rsid w:val="00E52CB6"/>
    <w:rsid w:val="00E52F8B"/>
    <w:rsid w:val="00E567FF"/>
    <w:rsid w:val="00E619C6"/>
    <w:rsid w:val="00E6270E"/>
    <w:rsid w:val="00E63A79"/>
    <w:rsid w:val="00E63CE1"/>
    <w:rsid w:val="00E6426C"/>
    <w:rsid w:val="00E64C10"/>
    <w:rsid w:val="00E70647"/>
    <w:rsid w:val="00E72F96"/>
    <w:rsid w:val="00E7310C"/>
    <w:rsid w:val="00E7791B"/>
    <w:rsid w:val="00E817C7"/>
    <w:rsid w:val="00E82C82"/>
    <w:rsid w:val="00E858A4"/>
    <w:rsid w:val="00E91404"/>
    <w:rsid w:val="00E91F77"/>
    <w:rsid w:val="00E92407"/>
    <w:rsid w:val="00E92D93"/>
    <w:rsid w:val="00E93CBA"/>
    <w:rsid w:val="00EA090A"/>
    <w:rsid w:val="00EA1B14"/>
    <w:rsid w:val="00EA7EF8"/>
    <w:rsid w:val="00EB04CF"/>
    <w:rsid w:val="00EB15BC"/>
    <w:rsid w:val="00EB20C2"/>
    <w:rsid w:val="00EC0CE7"/>
    <w:rsid w:val="00EC419E"/>
    <w:rsid w:val="00EC4EBD"/>
    <w:rsid w:val="00EC7019"/>
    <w:rsid w:val="00ED2065"/>
    <w:rsid w:val="00EE1250"/>
    <w:rsid w:val="00EE4054"/>
    <w:rsid w:val="00EE4A32"/>
    <w:rsid w:val="00EF7224"/>
    <w:rsid w:val="00F03057"/>
    <w:rsid w:val="00F060B7"/>
    <w:rsid w:val="00F0622D"/>
    <w:rsid w:val="00F068B1"/>
    <w:rsid w:val="00F07954"/>
    <w:rsid w:val="00F11257"/>
    <w:rsid w:val="00F13344"/>
    <w:rsid w:val="00F13A06"/>
    <w:rsid w:val="00F1552A"/>
    <w:rsid w:val="00F16096"/>
    <w:rsid w:val="00F21871"/>
    <w:rsid w:val="00F218DE"/>
    <w:rsid w:val="00F225AA"/>
    <w:rsid w:val="00F23A77"/>
    <w:rsid w:val="00F24FA6"/>
    <w:rsid w:val="00F26C60"/>
    <w:rsid w:val="00F27C24"/>
    <w:rsid w:val="00F27EE6"/>
    <w:rsid w:val="00F327BC"/>
    <w:rsid w:val="00F32F19"/>
    <w:rsid w:val="00F34611"/>
    <w:rsid w:val="00F37B3A"/>
    <w:rsid w:val="00F4209F"/>
    <w:rsid w:val="00F443E8"/>
    <w:rsid w:val="00F5117C"/>
    <w:rsid w:val="00F511A4"/>
    <w:rsid w:val="00F579BA"/>
    <w:rsid w:val="00F617E1"/>
    <w:rsid w:val="00F642AC"/>
    <w:rsid w:val="00F65002"/>
    <w:rsid w:val="00F66997"/>
    <w:rsid w:val="00F67290"/>
    <w:rsid w:val="00F67D11"/>
    <w:rsid w:val="00F71832"/>
    <w:rsid w:val="00F72033"/>
    <w:rsid w:val="00F73D77"/>
    <w:rsid w:val="00F74306"/>
    <w:rsid w:val="00F74323"/>
    <w:rsid w:val="00F8298E"/>
    <w:rsid w:val="00F82EE9"/>
    <w:rsid w:val="00F83B3D"/>
    <w:rsid w:val="00F86164"/>
    <w:rsid w:val="00F931F4"/>
    <w:rsid w:val="00F958D7"/>
    <w:rsid w:val="00FA4F48"/>
    <w:rsid w:val="00FA52A2"/>
    <w:rsid w:val="00FA7EC6"/>
    <w:rsid w:val="00FB1619"/>
    <w:rsid w:val="00FB3451"/>
    <w:rsid w:val="00FB53E2"/>
    <w:rsid w:val="00FB6533"/>
    <w:rsid w:val="00FB654B"/>
    <w:rsid w:val="00FB79D5"/>
    <w:rsid w:val="00FC2D5A"/>
    <w:rsid w:val="00FC4378"/>
    <w:rsid w:val="00FC46F4"/>
    <w:rsid w:val="00FC6CE7"/>
    <w:rsid w:val="00FC72F1"/>
    <w:rsid w:val="00FD0DB1"/>
    <w:rsid w:val="00FD113A"/>
    <w:rsid w:val="00FD17F9"/>
    <w:rsid w:val="00FD20DB"/>
    <w:rsid w:val="00FD2EF4"/>
    <w:rsid w:val="00FD35B6"/>
    <w:rsid w:val="00FD3D9B"/>
    <w:rsid w:val="00FE234A"/>
    <w:rsid w:val="00FE4A1F"/>
    <w:rsid w:val="00FF0778"/>
    <w:rsid w:val="00FF6B6A"/>
    <w:rsid w:val="00FF7503"/>
    <w:rsid w:val="37CC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EDCF08C4-BCEF-49F7-85D3-8006D2D4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5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5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159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9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,목록 "/>
    <w:basedOn w:val="Normal"/>
    <w:link w:val="ListParagraphChar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25E0F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111BF"/>
    <w:rPr>
      <w:color w:val="666666"/>
    </w:rPr>
  </w:style>
  <w:style w:type="table" w:styleId="TableGrid">
    <w:name w:val="Table Grid"/>
    <w:basedOn w:val="TableNormal"/>
    <w:uiPriority w:val="39"/>
    <w:rsid w:val="00E3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32F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466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0653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F79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7964"/>
  </w:style>
  <w:style w:type="character" w:customStyle="1" w:styleId="CommentTextChar">
    <w:name w:val="Comment Text Char"/>
    <w:basedOn w:val="DefaultParagraphFont"/>
    <w:link w:val="CommentText"/>
    <w:uiPriority w:val="99"/>
    <w:rsid w:val="000F7964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96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334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3CB3C-A18F-4CAC-BF07-729F4A1DE7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6272</TotalTime>
  <Pages>5</Pages>
  <Words>1877</Words>
  <Characters>9109</Characters>
  <Application>Microsoft Office Word</Application>
  <DocSecurity>0</DocSecurity>
  <Lines>185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10862</CharactersWithSpaces>
  <SharedDoc>false</SharedDoc>
  <HLinks>
    <vt:vector size="6" baseType="variant"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mailto:nicolas.chautru@intel.com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1114</cp:revision>
  <dcterms:created xsi:type="dcterms:W3CDTF">2025-08-08T02:39:00Z</dcterms:created>
  <dcterms:modified xsi:type="dcterms:W3CDTF">2026-01-30T19:19:00Z</dcterms:modified>
</cp:coreProperties>
</file>